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730183" w:rsidP="00A26A81">
      <w:pPr>
        <w:spacing w:after="0"/>
      </w:pPr>
      <w:r>
        <w:rPr>
          <w:noProof/>
        </w:rPr>
        <mc:AlternateContent>
          <mc:Choice Requires="wpg">
            <w:drawing>
              <wp:anchor distT="0" distB="0" distL="114300" distR="114300" simplePos="0" relativeHeight="251659264" behindDoc="0" locked="0" layoutInCell="1" allowOverlap="1" wp14:anchorId="1C0BCC02" wp14:editId="4DA3E8EF">
                <wp:simplePos x="0" y="0"/>
                <wp:positionH relativeFrom="column">
                  <wp:posOffset>-622935</wp:posOffset>
                </wp:positionH>
                <wp:positionV relativeFrom="paragraph">
                  <wp:posOffset>-135890</wp:posOffset>
                </wp:positionV>
                <wp:extent cx="1334770" cy="10147935"/>
                <wp:effectExtent l="0" t="0" r="0" b="5715"/>
                <wp:wrapNone/>
                <wp:docPr id="3" name="Group 3"/>
                <wp:cNvGraphicFramePr/>
                <a:graphic xmlns:a="http://schemas.openxmlformats.org/drawingml/2006/main">
                  <a:graphicData uri="http://schemas.microsoft.com/office/word/2010/wordprocessingGroup">
                    <wpg:wgp>
                      <wpg:cNvGrpSpPr/>
                      <wpg:grpSpPr>
                        <a:xfrm>
                          <a:off x="0" y="0"/>
                          <a:ext cx="1334770" cy="10147935"/>
                          <a:chOff x="0" y="0"/>
                          <a:chExt cx="1334770" cy="1014793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605155"/>
                          </a:xfrm>
                          <a:prstGeom prst="rect">
                            <a:avLst/>
                          </a:prstGeom>
                          <a:noFill/>
                        </pic:spPr>
                      </pic:pic>
                      <pic:pic xmlns:pic="http://schemas.openxmlformats.org/drawingml/2006/picture">
                        <pic:nvPicPr>
                          <pic:cNvPr id="4" name="Picture 4"/>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133350" y="771525"/>
                            <a:ext cx="107950" cy="9376410"/>
                          </a:xfrm>
                          <a:prstGeom prst="rect">
                            <a:avLst/>
                          </a:prstGeom>
                        </pic:spPr>
                      </pic:pic>
                    </wpg:wgp>
                  </a:graphicData>
                </a:graphic>
              </wp:anchor>
            </w:drawing>
          </mc:Choice>
          <mc:Fallback>
            <w:pict>
              <v:group w14:anchorId="58083215" id="Group 3" o:spid="_x0000_s1026" style="position:absolute;margin-left:-49.05pt;margin-top:-10.7pt;width:105.1pt;height:799.05pt;z-index:251659264" coordsize="13347,101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347;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">
                  <v:imagedata r:id="rId10" o:title=""/>
                </v:shape>
                <v:shape id="Picture 4" o:spid="_x0000_s1028" type="#_x0000_t75" style="position:absolute;left:1333;top:7715;width:1080;height:9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">
                  <v:imagedata r:id="rId11" o:title=""/>
                  <o:lock v:ext="edit" aspectratio="f"/>
                </v:shape>
              </v:group>
            </w:pict>
          </mc:Fallback>
        </mc:AlternateContent>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5319CA" w:rsidP="002A6B7A">
      <w:pPr>
        <w:pStyle w:val="Main1Title"/>
        <w:spacing w:before="60"/>
      </w:pPr>
      <w:r>
        <w:t xml:space="preserve">Council </w:t>
      </w:r>
      <w:r w:rsidR="006D526E">
        <w:t>Policy</w:t>
      </w:r>
      <w:r>
        <w:t xml:space="preserve"> </w:t>
      </w:r>
      <w:r w:rsidR="00FE1C91">
        <w:t>7.</w:t>
      </w:r>
      <w:r w:rsidR="00DD10C8">
        <w:t>1</w:t>
      </w:r>
    </w:p>
    <w:p w:rsidR="00A26A81" w:rsidRPr="00A21609" w:rsidRDefault="00730183" w:rsidP="00A21609">
      <w:pPr>
        <w:pStyle w:val="Main2Title"/>
      </w:pPr>
      <w:r>
        <w:t>Risk Management</w:t>
      </w:r>
    </w:p>
    <w:p w:rsidR="00A26A81" w:rsidRPr="00A76C21" w:rsidRDefault="00A26A81" w:rsidP="00A76C21">
      <w:pPr>
        <w:pStyle w:val="SubTitle"/>
      </w:pPr>
      <w:r w:rsidRPr="00A76C21">
        <w:t>Policy Objective</w:t>
      </w:r>
    </w:p>
    <w:p w:rsidR="00A26A81" w:rsidRDefault="00730183" w:rsidP="002A6B7A">
      <w:r w:rsidRPr="00730183">
        <w:t>The objective of this Policy is to state the Eastern Metropolitan Regional Council’s (‘EMRC’s’) intention to identify potential risks before they occur so that impacts can be minimised or opportunities realised; ensuring that the EMRC achieves its Strategic and Corporate objectives efficiently, effectively and within good corporate governance principles.</w:t>
      </w:r>
    </w:p>
    <w:p w:rsidR="00025BCD" w:rsidRDefault="00025BCD" w:rsidP="00025BCD">
      <w:pPr>
        <w:pStyle w:val="SubTitle"/>
      </w:pPr>
      <w:r>
        <w:t>Legislation</w:t>
      </w:r>
      <w:r w:rsidR="00FE1C91">
        <w:t xml:space="preserve"> / Standards</w:t>
      </w:r>
    </w:p>
    <w:p w:rsidR="00025BCD" w:rsidRDefault="0023558C" w:rsidP="002A6B7A">
      <w:r w:rsidRPr="00950A14">
        <w:t>AS/NZS ISO 31000:2018 Risk management – Guidelines</w:t>
      </w:r>
    </w:p>
    <w:p w:rsidR="00A76C21" w:rsidRDefault="00A76C21" w:rsidP="00A76C21">
      <w:pPr>
        <w:pStyle w:val="SubTitle"/>
      </w:pPr>
      <w:r>
        <w:t>Policy Statement</w:t>
      </w:r>
    </w:p>
    <w:p w:rsidR="00950A14" w:rsidRPr="00950A14" w:rsidRDefault="00950A14" w:rsidP="00950A14">
      <w:pPr>
        <w:pStyle w:val="NormalJustified"/>
        <w:rPr>
          <w:rFonts w:asciiTheme="minorHAnsi" w:eastAsiaTheme="minorHAnsi" w:hAnsiTheme="minorHAnsi" w:cstheme="minorBidi"/>
          <w:sz w:val="22"/>
          <w:szCs w:val="22"/>
        </w:rPr>
      </w:pPr>
      <w:r w:rsidRPr="00950A14">
        <w:rPr>
          <w:rFonts w:asciiTheme="minorHAnsi" w:eastAsiaTheme="minorHAnsi" w:hAnsiTheme="minorHAnsi" w:cstheme="minorBidi"/>
          <w:sz w:val="22"/>
          <w:szCs w:val="22"/>
        </w:rPr>
        <w:t>It is the EMRC’s Policy to achieve best practice (aligned with AS/NZS ISO 31000:2018 Risk management – Guidelines), in the management of all risks that may affect the EMRC meeting its objectives.</w:t>
      </w:r>
    </w:p>
    <w:p w:rsidR="00950A14" w:rsidRPr="00950A14" w:rsidRDefault="00950A14" w:rsidP="00950A14">
      <w:pPr>
        <w:pStyle w:val="NormalJustified"/>
        <w:rPr>
          <w:rFonts w:asciiTheme="minorHAnsi" w:eastAsiaTheme="minorHAnsi" w:hAnsiTheme="minorHAnsi" w:cstheme="minorBidi"/>
          <w:sz w:val="22"/>
          <w:szCs w:val="22"/>
        </w:rPr>
      </w:pPr>
      <w:r w:rsidRPr="00950A14">
        <w:rPr>
          <w:rFonts w:asciiTheme="minorHAnsi" w:eastAsiaTheme="minorHAnsi" w:hAnsiTheme="minorHAnsi" w:cstheme="minorBidi"/>
          <w:sz w:val="22"/>
          <w:szCs w:val="22"/>
        </w:rPr>
        <w:t>Risk management functions will be resourced appropriately to match the size and scale of the EMRC’s operations, and will form part of the Strategic, Operational, and Project responsibilities and be incorporated within the EMRC’s Integrated Planning Framework.</w:t>
      </w:r>
    </w:p>
    <w:p w:rsidR="00AE2E97" w:rsidRPr="00AE2E97" w:rsidRDefault="00950A14" w:rsidP="00AE2E97">
      <w:pPr>
        <w:pStyle w:val="NormalJustified"/>
        <w:rPr>
          <w:rFonts w:asciiTheme="minorHAnsi" w:eastAsiaTheme="minorHAnsi" w:hAnsiTheme="minorHAnsi" w:cstheme="minorBidi"/>
          <w:sz w:val="22"/>
          <w:szCs w:val="22"/>
        </w:rPr>
      </w:pPr>
      <w:r w:rsidRPr="0023558C">
        <w:rPr>
          <w:rFonts w:asciiTheme="minorHAnsi" w:eastAsiaTheme="minorHAnsi" w:hAnsiTheme="minorHAnsi" w:cstheme="minorBidi"/>
          <w:sz w:val="22"/>
          <w:szCs w:val="22"/>
        </w:rPr>
        <w:t xml:space="preserve">This policy applies to Council Members, Executive Management and all employees and contractors involved in any EMRC </w:t>
      </w:r>
      <w:r w:rsidRPr="00AE2E97">
        <w:rPr>
          <w:rFonts w:asciiTheme="minorHAnsi" w:eastAsiaTheme="minorHAnsi" w:hAnsiTheme="minorHAnsi" w:cstheme="minorBidi"/>
          <w:sz w:val="22"/>
          <w:szCs w:val="22"/>
        </w:rPr>
        <w:t>operations.</w:t>
      </w:r>
    </w:p>
    <w:p w:rsidR="00A76C21" w:rsidRPr="00AE2E97" w:rsidRDefault="00730183" w:rsidP="00AE2E97">
      <w:pPr>
        <w:pStyle w:val="NormalJustified"/>
        <w:rPr>
          <w:rFonts w:asciiTheme="minorHAnsi" w:eastAsiaTheme="minorHAnsi" w:hAnsiTheme="minorHAnsi" w:cstheme="minorBidi"/>
          <w:sz w:val="22"/>
          <w:szCs w:val="22"/>
        </w:rPr>
      </w:pPr>
      <w:r w:rsidRPr="00AE2E97">
        <w:rPr>
          <w:rFonts w:asciiTheme="minorHAnsi" w:eastAsiaTheme="minorHAnsi" w:hAnsiTheme="minorHAnsi" w:cstheme="minorBidi"/>
          <w:sz w:val="22"/>
          <w:szCs w:val="22"/>
        </w:rPr>
        <w:t>The following points provide detail on the objective specifics:</w:t>
      </w:r>
    </w:p>
    <w:p w:rsidR="00A128D7" w:rsidRPr="00AE2E97" w:rsidRDefault="00A128D7" w:rsidP="00A128D7">
      <w:pPr>
        <w:pStyle w:val="Heading2"/>
        <w:tabs>
          <w:tab w:val="left" w:pos="2552"/>
        </w:tabs>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Optimises the achievement of the EMRC’s values, strategies, goals and objectives.</w:t>
      </w:r>
    </w:p>
    <w:p w:rsidR="00A128D7" w:rsidRPr="00AE2E97" w:rsidRDefault="00A128D7" w:rsidP="00A128D7">
      <w:pPr>
        <w:pStyle w:val="Heading2"/>
        <w:tabs>
          <w:tab w:val="left" w:pos="2552"/>
        </w:tabs>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Aligns with and assists the implementation of EMRC Policies.</w:t>
      </w:r>
    </w:p>
    <w:p w:rsidR="00A128D7" w:rsidRPr="00AE2E97" w:rsidRDefault="00A128D7" w:rsidP="00A128D7">
      <w:pPr>
        <w:pStyle w:val="Heading2"/>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Provides transparent and formal oversight of the risk and control environment enabling effective decision-making.</w:t>
      </w:r>
    </w:p>
    <w:p w:rsidR="00A128D7" w:rsidRPr="00AE2E97" w:rsidRDefault="00A128D7" w:rsidP="00A128D7">
      <w:pPr>
        <w:pStyle w:val="Heading2"/>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Reflects risk versus return considerations within the EMRC’s risk appetite.</w:t>
      </w:r>
    </w:p>
    <w:p w:rsidR="00A128D7" w:rsidRPr="00AE2E97" w:rsidRDefault="00A128D7" w:rsidP="00A128D7">
      <w:pPr>
        <w:pStyle w:val="Heading2"/>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Embeds appropriate and effective controls to mitigate risk.</w:t>
      </w:r>
    </w:p>
    <w:p w:rsidR="00A128D7" w:rsidRPr="00AE2E97" w:rsidRDefault="00A128D7" w:rsidP="00A128D7">
      <w:pPr>
        <w:pStyle w:val="Heading2"/>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Achieves effective corporate governance and adherence to relevant statutory, regulatory and compliance obligations.</w:t>
      </w:r>
    </w:p>
    <w:p w:rsidR="00A128D7" w:rsidRPr="00AE2E97" w:rsidRDefault="00A128D7" w:rsidP="00A128D7">
      <w:pPr>
        <w:pStyle w:val="Heading2"/>
        <w:spacing w:before="0" w:after="8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Enhances organisational resilience.</w:t>
      </w:r>
    </w:p>
    <w:p w:rsidR="008C69BD" w:rsidRPr="0023558C" w:rsidRDefault="00A128D7" w:rsidP="00A128D7">
      <w:pPr>
        <w:pStyle w:val="Heading2"/>
        <w:spacing w:before="0"/>
        <w:ind w:left="567" w:hanging="567"/>
        <w:rPr>
          <w:rFonts w:asciiTheme="minorHAnsi" w:eastAsiaTheme="minorHAnsi" w:hAnsiTheme="minorHAnsi" w:cstheme="minorBidi"/>
          <w:color w:val="auto"/>
          <w:sz w:val="22"/>
          <w:szCs w:val="22"/>
          <w:lang w:val="en-AU"/>
        </w:rPr>
      </w:pPr>
      <w:r w:rsidRPr="00AE2E97">
        <w:rPr>
          <w:rFonts w:asciiTheme="minorHAnsi" w:eastAsiaTheme="minorHAnsi" w:hAnsiTheme="minorHAnsi" w:cstheme="minorBidi"/>
          <w:color w:val="auto"/>
          <w:sz w:val="22"/>
          <w:szCs w:val="22"/>
          <w:lang w:val="en-AU"/>
        </w:rPr>
        <w:t>Identifies and provides for the continuity of critical operations.</w:t>
      </w:r>
    </w:p>
    <w:p w:rsidR="00F13821" w:rsidRDefault="00F13821" w:rsidP="00A128D7">
      <w:pPr>
        <w:pStyle w:val="SubTitle"/>
      </w:pPr>
    </w:p>
    <w:p w:rsidR="00F13821" w:rsidRDefault="00F13821" w:rsidP="00A128D7">
      <w:pPr>
        <w:pStyle w:val="SubTitle"/>
      </w:pPr>
    </w:p>
    <w:p w:rsidR="00F13821" w:rsidRDefault="00F13821" w:rsidP="00A128D7">
      <w:pPr>
        <w:pStyle w:val="SubTitle"/>
      </w:pPr>
    </w:p>
    <w:p w:rsidR="00F13821" w:rsidRDefault="00F13821" w:rsidP="00A128D7">
      <w:pPr>
        <w:pStyle w:val="SubTitle"/>
      </w:pPr>
    </w:p>
    <w:p w:rsidR="00F13821" w:rsidRDefault="00F13821" w:rsidP="00A128D7">
      <w:pPr>
        <w:pStyle w:val="SubTitle"/>
      </w:pPr>
    </w:p>
    <w:p w:rsidR="00314488" w:rsidRDefault="00A128D7" w:rsidP="00A128D7">
      <w:pPr>
        <w:pStyle w:val="SubTitle"/>
      </w:pPr>
      <w:r>
        <w:lastRenderedPageBreak/>
        <w:t>Key Policy Definitions</w:t>
      </w:r>
    </w:p>
    <w:p w:rsidR="00A128D7" w:rsidRDefault="00A128D7" w:rsidP="00251526">
      <w:pPr>
        <w:tabs>
          <w:tab w:val="left" w:pos="2552"/>
        </w:tabs>
        <w:spacing w:after="80"/>
      </w:pPr>
      <w:r w:rsidRPr="00A128D7">
        <w:rPr>
          <w:b/>
          <w:color w:val="313253" w:themeColor="accent5"/>
        </w:rPr>
        <w:t>Risk</w:t>
      </w:r>
      <w:r>
        <w:tab/>
      </w:r>
      <w:r w:rsidRPr="00A128D7">
        <w:t>Effect of uncertainty on objectives.</w:t>
      </w:r>
    </w:p>
    <w:p w:rsidR="00A128D7" w:rsidRDefault="00A128D7" w:rsidP="00FE1C91">
      <w:pPr>
        <w:tabs>
          <w:tab w:val="left" w:pos="2552"/>
          <w:tab w:val="left" w:pos="3261"/>
        </w:tabs>
        <w:spacing w:after="80"/>
      </w:pPr>
      <w:r>
        <w:tab/>
      </w:r>
      <w:r w:rsidRPr="00A128D7">
        <w:rPr>
          <w:b/>
          <w:color w:val="313253" w:themeColor="accent5"/>
        </w:rPr>
        <w:t>Note 1</w:t>
      </w:r>
      <w:r w:rsidRPr="00A128D7">
        <w:rPr>
          <w:b/>
        </w:rPr>
        <w:tab/>
      </w:r>
      <w:r w:rsidRPr="00A128D7">
        <w:t>An effect is a deviation from the expected – positive or negative.</w:t>
      </w:r>
    </w:p>
    <w:p w:rsidR="00A128D7" w:rsidRDefault="00A128D7" w:rsidP="00FE1C91">
      <w:pPr>
        <w:tabs>
          <w:tab w:val="left" w:pos="2552"/>
          <w:tab w:val="left" w:pos="3261"/>
        </w:tabs>
        <w:ind w:left="3261" w:hanging="3261"/>
      </w:pPr>
      <w:r>
        <w:tab/>
      </w:r>
      <w:r w:rsidRPr="00A128D7">
        <w:rPr>
          <w:b/>
          <w:color w:val="313253" w:themeColor="accent5"/>
        </w:rPr>
        <w:t>Note 2</w:t>
      </w:r>
      <w:r>
        <w:tab/>
      </w:r>
      <w:r w:rsidRPr="00A128D7">
        <w:t>Objectives can have different aspects (such as financial, health and safety and environmental goals) and can apply at different levels (such as strategic, organisation-wide, project, product or process).</w:t>
      </w:r>
    </w:p>
    <w:p w:rsidR="00A128D7" w:rsidRDefault="00A128D7" w:rsidP="00A128D7">
      <w:pPr>
        <w:tabs>
          <w:tab w:val="left" w:pos="709"/>
          <w:tab w:val="left" w:pos="2552"/>
        </w:tabs>
      </w:pPr>
      <w:r w:rsidRPr="00A128D7">
        <w:rPr>
          <w:b/>
          <w:color w:val="313253" w:themeColor="accent5"/>
        </w:rPr>
        <w:t>Risk Management</w:t>
      </w:r>
      <w:r>
        <w:tab/>
      </w:r>
      <w:r w:rsidRPr="00A128D7">
        <w:t>Coordinated activities to direct and control an organisation with regard to risk.</w:t>
      </w:r>
    </w:p>
    <w:p w:rsidR="00121DAA" w:rsidRDefault="00A128D7" w:rsidP="0020144C">
      <w:pPr>
        <w:tabs>
          <w:tab w:val="left" w:pos="709"/>
          <w:tab w:val="left" w:pos="2552"/>
        </w:tabs>
        <w:ind w:left="2552" w:hanging="2552"/>
      </w:pPr>
      <w:r w:rsidRPr="00A128D7">
        <w:rPr>
          <w:b/>
          <w:color w:val="313253" w:themeColor="accent5"/>
        </w:rPr>
        <w:t>Risk Management Process</w:t>
      </w:r>
      <w:r>
        <w:tab/>
      </w:r>
      <w:r w:rsidRPr="00A128D7">
        <w:t>Systematic application of management policies, procedures and practices to the activities of communicating, consulting, establishing the context, and identifying, analysing, evaluating, treating, monitoring and reviewing risk.</w:t>
      </w:r>
    </w:p>
    <w:p w:rsidR="00866C29" w:rsidRDefault="00251526" w:rsidP="00251526">
      <w:pPr>
        <w:pStyle w:val="SubTitle"/>
      </w:pPr>
      <w:r>
        <w:t>Roles and Responsibilities</w:t>
      </w:r>
    </w:p>
    <w:p w:rsidR="00251526" w:rsidRPr="00251526" w:rsidRDefault="00251526" w:rsidP="00251526">
      <w:pPr>
        <w:pStyle w:val="Indent1"/>
        <w:ind w:left="0"/>
        <w:rPr>
          <w:lang w:val="en-US"/>
        </w:rPr>
      </w:pPr>
      <w:r w:rsidRPr="00251526">
        <w:rPr>
          <w:lang w:val="en-US"/>
        </w:rPr>
        <w:t>The CEO is responsible for the:</w:t>
      </w:r>
    </w:p>
    <w:p w:rsidR="00251526" w:rsidRPr="00251526" w:rsidRDefault="00251526" w:rsidP="00251526">
      <w:pPr>
        <w:pStyle w:val="BulletText"/>
        <w:tabs>
          <w:tab w:val="clear" w:pos="709"/>
        </w:tabs>
        <w:ind w:left="567" w:hanging="567"/>
        <w:rPr>
          <w:lang w:val="en-US"/>
        </w:rPr>
      </w:pPr>
      <w:r w:rsidRPr="00251526">
        <w:rPr>
          <w:lang w:val="en-US"/>
        </w:rPr>
        <w:t>Implementation of this Policy.</w:t>
      </w:r>
    </w:p>
    <w:p w:rsidR="00251526" w:rsidRPr="00251526" w:rsidRDefault="00251526" w:rsidP="00251526">
      <w:pPr>
        <w:pStyle w:val="BulletText"/>
        <w:tabs>
          <w:tab w:val="clear" w:pos="709"/>
        </w:tabs>
        <w:ind w:left="567" w:hanging="567"/>
        <w:rPr>
          <w:lang w:val="en-US"/>
        </w:rPr>
      </w:pPr>
      <w:r w:rsidRPr="00251526">
        <w:rPr>
          <w:lang w:val="en-US"/>
        </w:rPr>
        <w:t>Measurement and reporting on the performance of risk management.</w:t>
      </w:r>
    </w:p>
    <w:p w:rsidR="00251526" w:rsidRPr="00251526" w:rsidRDefault="00251526" w:rsidP="00251526">
      <w:pPr>
        <w:pStyle w:val="BulletText"/>
        <w:tabs>
          <w:tab w:val="clear" w:pos="709"/>
        </w:tabs>
        <w:ind w:left="567" w:hanging="567"/>
        <w:rPr>
          <w:lang w:val="en-US"/>
        </w:rPr>
      </w:pPr>
      <w:r w:rsidRPr="00251526">
        <w:rPr>
          <w:lang w:val="en-US"/>
        </w:rPr>
        <w:t xml:space="preserve">Review and improvement of this Policy and the EMRC’s Risk Management Framework at least triennially, or in response to a material event or change in circumstances. </w:t>
      </w:r>
    </w:p>
    <w:p w:rsidR="00251526" w:rsidRPr="00251526" w:rsidRDefault="00251526" w:rsidP="00251526">
      <w:pPr>
        <w:pStyle w:val="Indent1"/>
        <w:ind w:left="0"/>
        <w:rPr>
          <w:lang w:val="en-US"/>
        </w:rPr>
      </w:pPr>
      <w:r w:rsidRPr="00251526">
        <w:rPr>
          <w:lang w:val="en-US"/>
        </w:rPr>
        <w:t>The EMRC’s Risk Management Framework outlines in detail all roles and responsibilities under CEO delegation associated with managing risks within the EMRC.</w:t>
      </w:r>
    </w:p>
    <w:p w:rsidR="00251526" w:rsidRPr="00251526" w:rsidRDefault="00251526" w:rsidP="00251526">
      <w:pPr>
        <w:pStyle w:val="SubTitle"/>
      </w:pPr>
      <w:r w:rsidRPr="00251526">
        <w:t>Risk Assessment and Acceptance Criteria</w:t>
      </w:r>
    </w:p>
    <w:p w:rsidR="00251526" w:rsidRPr="00251526" w:rsidRDefault="00251526" w:rsidP="00251526">
      <w:pPr>
        <w:pStyle w:val="Indent1"/>
        <w:ind w:left="0"/>
        <w:rPr>
          <w:lang w:val="en-US"/>
        </w:rPr>
      </w:pPr>
      <w:r w:rsidRPr="00251526">
        <w:rPr>
          <w:lang w:val="en-US"/>
        </w:rPr>
        <w:t>The EMRC has quantified its broad risk appetite through the EMRC’s Risk Assessment and Acceptance Criteria. The criteria are included within the Risk Management Framework and as a component of this policy.</w:t>
      </w:r>
    </w:p>
    <w:p w:rsidR="00251526" w:rsidRPr="00251526" w:rsidRDefault="00251526" w:rsidP="00251526">
      <w:pPr>
        <w:pStyle w:val="Indent1"/>
        <w:ind w:left="0"/>
        <w:rPr>
          <w:lang w:val="en-US"/>
        </w:rPr>
      </w:pPr>
      <w:r w:rsidRPr="00251526">
        <w:rPr>
          <w:lang w:val="en-US"/>
        </w:rPr>
        <w:t xml:space="preserve">All </w:t>
      </w:r>
      <w:proofErr w:type="spellStart"/>
      <w:r w:rsidRPr="00251526">
        <w:rPr>
          <w:lang w:val="en-US"/>
        </w:rPr>
        <w:t>organisational</w:t>
      </w:r>
      <w:proofErr w:type="spellEnd"/>
      <w:r w:rsidRPr="00251526">
        <w:rPr>
          <w:lang w:val="en-US"/>
        </w:rPr>
        <w:t xml:space="preserve"> risks are to be assessed according to the EMRC’s Risk Assessment and Acceptance Criteria to allow consistency and informed decision-making. For operational requirements such as projects or to satisfy external stakeholder requirements, alternative risk assessment criteria may be </w:t>
      </w:r>
      <w:proofErr w:type="spellStart"/>
      <w:r w:rsidRPr="00251526">
        <w:rPr>
          <w:lang w:val="en-US"/>
        </w:rPr>
        <w:t>utilised</w:t>
      </w:r>
      <w:proofErr w:type="spellEnd"/>
      <w:r w:rsidRPr="00251526">
        <w:rPr>
          <w:lang w:val="en-US"/>
        </w:rPr>
        <w:t xml:space="preserve">, however these cannot exceed the </w:t>
      </w:r>
      <w:proofErr w:type="spellStart"/>
      <w:r w:rsidRPr="00251526">
        <w:rPr>
          <w:lang w:val="en-US"/>
        </w:rPr>
        <w:t>organisation’s</w:t>
      </w:r>
      <w:proofErr w:type="spellEnd"/>
      <w:r w:rsidRPr="00251526">
        <w:rPr>
          <w:lang w:val="en-US"/>
        </w:rPr>
        <w:t xml:space="preserve"> appetite and are to be noted within the individual risk assessment.</w:t>
      </w:r>
    </w:p>
    <w:p w:rsidR="00251526" w:rsidRPr="00251526" w:rsidRDefault="00251526" w:rsidP="00251526">
      <w:pPr>
        <w:pStyle w:val="SubTitle"/>
      </w:pPr>
      <w:r w:rsidRPr="00251526">
        <w:t xml:space="preserve">Monitor </w:t>
      </w:r>
      <w:r>
        <w:t>and</w:t>
      </w:r>
      <w:r w:rsidRPr="00251526">
        <w:t xml:space="preserve"> Review</w:t>
      </w:r>
    </w:p>
    <w:p w:rsidR="00251526" w:rsidRPr="00251526" w:rsidRDefault="00251526" w:rsidP="00251526">
      <w:pPr>
        <w:pStyle w:val="Indent1"/>
        <w:ind w:left="0"/>
        <w:rPr>
          <w:lang w:val="en-US"/>
        </w:rPr>
      </w:pPr>
      <w:r w:rsidRPr="00251526">
        <w:rPr>
          <w:lang w:val="en-US"/>
        </w:rPr>
        <w:t>The EMRC will implement and integrate a monitor and review process to report on the achievement of the risk management objectives, the management of individual risks and the ongoing identification of issues and trends.</w:t>
      </w:r>
    </w:p>
    <w:p w:rsidR="00251526" w:rsidRDefault="00251526" w:rsidP="00251526">
      <w:pPr>
        <w:pStyle w:val="Indent1"/>
        <w:ind w:left="0"/>
        <w:rPr>
          <w:lang w:val="en-US"/>
        </w:rPr>
      </w:pPr>
      <w:r w:rsidRPr="00251526">
        <w:rPr>
          <w:lang w:val="en-US"/>
        </w:rPr>
        <w:t xml:space="preserve">This Policy will be kept under review by the EMRC’s </w:t>
      </w:r>
      <w:r w:rsidR="00495FFC">
        <w:rPr>
          <w:lang w:val="en-US"/>
        </w:rPr>
        <w:t>Leadership</w:t>
      </w:r>
      <w:r w:rsidRPr="00251526">
        <w:rPr>
          <w:lang w:val="en-US"/>
        </w:rPr>
        <w:t xml:space="preserve"> Team. It will be formally reviewed triennially.</w:t>
      </w:r>
    </w:p>
    <w:p w:rsidR="00B125F2" w:rsidRPr="00251526" w:rsidRDefault="00B125F2" w:rsidP="008E19F5">
      <w:pPr>
        <w:pStyle w:val="Indent1"/>
        <w:ind w:left="0"/>
      </w:pPr>
      <w:r w:rsidRPr="008E19F5">
        <w:rPr>
          <w:b/>
          <w:color w:val="C1A408" w:themeColor="accent4"/>
          <w:sz w:val="28"/>
          <w:szCs w:val="44"/>
          <w:lang w:val="en-US"/>
        </w:rPr>
        <w:t>Financial Considerations</w:t>
      </w:r>
    </w:p>
    <w:p w:rsidR="008E19F5" w:rsidRPr="008E19F5" w:rsidRDefault="008E19F5" w:rsidP="008E19F5">
      <w:pPr>
        <w:pStyle w:val="Indent1"/>
        <w:ind w:left="0"/>
        <w:rPr>
          <w:highlight w:val="yellow"/>
          <w:lang w:val="en-US"/>
        </w:rPr>
        <w:sectPr w:rsidR="008E19F5" w:rsidRPr="008E19F5" w:rsidSect="00025BCD">
          <w:footerReference w:type="default" r:id="rId12"/>
          <w:pgSz w:w="11906" w:h="16838" w:code="9"/>
          <w:pgMar w:top="851" w:right="851" w:bottom="851" w:left="1134" w:header="425" w:footer="425" w:gutter="0"/>
          <w:cols w:space="708"/>
          <w:docGrid w:linePitch="360"/>
        </w:sectPr>
      </w:pPr>
      <w:r w:rsidRPr="008E19F5">
        <w:rPr>
          <w:lang w:val="en-US"/>
        </w:rPr>
        <w:t>Funding will be provided to properly resource risk management activities as identified through the annual budgeting process.</w:t>
      </w:r>
    </w:p>
    <w:p w:rsidR="00251526" w:rsidRDefault="00936D80" w:rsidP="00936D80">
      <w:pPr>
        <w:pStyle w:val="SubTitle"/>
      </w:pPr>
      <w:r>
        <w:lastRenderedPageBreak/>
        <w:t>Risk Assessment and Acceptance Criteria</w:t>
      </w:r>
    </w:p>
    <w:tbl>
      <w:tblPr>
        <w:tblStyle w:val="TableGrid"/>
        <w:tblW w:w="0" w:type="auto"/>
        <w:tblLook w:val="04A0" w:firstRow="1" w:lastRow="0" w:firstColumn="1" w:lastColumn="0" w:noHBand="0" w:noVBand="1"/>
      </w:tblPr>
      <w:tblGrid>
        <w:gridCol w:w="1506"/>
        <w:gridCol w:w="1503"/>
        <w:gridCol w:w="1502"/>
        <w:gridCol w:w="1504"/>
        <w:gridCol w:w="1508"/>
        <w:gridCol w:w="1570"/>
        <w:gridCol w:w="1511"/>
        <w:gridCol w:w="1508"/>
        <w:gridCol w:w="1502"/>
        <w:gridCol w:w="1502"/>
      </w:tblGrid>
      <w:tr w:rsidR="00CF543C" w:rsidRPr="00936D80" w:rsidTr="00CF543C">
        <w:tc>
          <w:tcPr>
            <w:tcW w:w="15126" w:type="dxa"/>
            <w:gridSpan w:val="10"/>
            <w:tcBorders>
              <w:top w:val="single" w:sz="8" w:space="0" w:color="313253" w:themeColor="accent5"/>
              <w:left w:val="single" w:sz="8" w:space="0" w:color="313253" w:themeColor="accent5"/>
              <w:bottom w:val="single" w:sz="6" w:space="0" w:color="313253" w:themeColor="accent5"/>
              <w:right w:val="single" w:sz="8" w:space="0" w:color="313253" w:themeColor="accent5"/>
            </w:tcBorders>
            <w:shd w:val="clear" w:color="auto" w:fill="313253" w:themeFill="accent5"/>
            <w:vAlign w:val="center"/>
          </w:tcPr>
          <w:p w:rsidR="00CF543C" w:rsidRPr="00CF543C" w:rsidRDefault="00CF543C"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Eastern Metropolitan Regional Council Measures of Consequences</w:t>
            </w:r>
          </w:p>
        </w:tc>
      </w:tr>
      <w:tr w:rsidR="00CF543C" w:rsidRPr="00936D80" w:rsidTr="00CF543C">
        <w:tc>
          <w:tcPr>
            <w:tcW w:w="1506"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Rating (Level)</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Health / People</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Financial Impact</w:t>
            </w:r>
          </w:p>
        </w:tc>
        <w:tc>
          <w:tcPr>
            <w:tcW w:w="150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Service Interruption</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Compliance</w:t>
            </w:r>
          </w:p>
        </w:tc>
        <w:tc>
          <w:tcPr>
            <w:tcW w:w="157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Reputational</w:t>
            </w:r>
          </w:p>
        </w:tc>
        <w:tc>
          <w:tcPr>
            <w:tcW w:w="1512"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Property</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Environment</w:t>
            </w:r>
          </w:p>
        </w:tc>
        <w:tc>
          <w:tcPr>
            <w:tcW w:w="1504"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Project Time</w:t>
            </w:r>
          </w:p>
        </w:tc>
        <w:tc>
          <w:tcPr>
            <w:tcW w:w="1504"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313253" w:themeFill="accent5"/>
            <w:vAlign w:val="center"/>
          </w:tcPr>
          <w:p w:rsidR="00936D80" w:rsidRPr="00CF543C" w:rsidRDefault="00936D80" w:rsidP="00936D80">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Project Cost</w:t>
            </w:r>
          </w:p>
        </w:tc>
      </w:tr>
      <w:tr w:rsidR="002775D9" w:rsidRPr="00936D80" w:rsidTr="00CF543C">
        <w:tc>
          <w:tcPr>
            <w:tcW w:w="1506"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vAlign w:val="center"/>
          </w:tcPr>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Insignificant</w:t>
            </w:r>
          </w:p>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(1)</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936D80" w:rsidRDefault="002775D9" w:rsidP="002775D9">
            <w:pPr>
              <w:pStyle w:val="Indent1"/>
              <w:spacing w:before="60" w:after="60"/>
              <w:ind w:left="0"/>
              <w:jc w:val="left"/>
              <w:rPr>
                <w:sz w:val="18"/>
                <w:szCs w:val="18"/>
                <w:lang w:val="en-US"/>
              </w:rPr>
            </w:pPr>
            <w:r>
              <w:rPr>
                <w:sz w:val="18"/>
                <w:szCs w:val="18"/>
                <w:lang w:val="en-US"/>
              </w:rPr>
              <w:t>Near miss. Minor first aid injuries</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Less than $20,000</w:t>
            </w:r>
          </w:p>
        </w:tc>
        <w:tc>
          <w:tcPr>
            <w:tcW w:w="150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No material service interruption</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No noticeable regulatory or statutory impact</w:t>
            </w:r>
          </w:p>
        </w:tc>
        <w:tc>
          <w:tcPr>
            <w:tcW w:w="157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Unsubstantiated, low impact, low profile or ‘no news’ item</w:t>
            </w:r>
          </w:p>
        </w:tc>
        <w:tc>
          <w:tcPr>
            <w:tcW w:w="1512"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Inconsequential damage.</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Contained, reversible impact managed by on site response</w:t>
            </w:r>
          </w:p>
        </w:tc>
        <w:tc>
          <w:tcPr>
            <w:tcW w:w="1504"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Exceeds deadline by 10% of project timeline</w:t>
            </w:r>
          </w:p>
        </w:tc>
        <w:tc>
          <w:tcPr>
            <w:tcW w:w="1504"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2775D9" w:rsidRPr="002775D9" w:rsidRDefault="002775D9" w:rsidP="002775D9">
            <w:pPr>
              <w:spacing w:before="60" w:after="60"/>
              <w:jc w:val="left"/>
              <w:rPr>
                <w:sz w:val="18"/>
                <w:szCs w:val="18"/>
              </w:rPr>
            </w:pPr>
            <w:r w:rsidRPr="002775D9">
              <w:rPr>
                <w:sz w:val="18"/>
                <w:szCs w:val="18"/>
              </w:rPr>
              <w:t>Exceeds project budget by 10%</w:t>
            </w:r>
          </w:p>
        </w:tc>
      </w:tr>
      <w:tr w:rsidR="002775D9" w:rsidRPr="00936D80" w:rsidTr="00CF543C">
        <w:tc>
          <w:tcPr>
            <w:tcW w:w="1506"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vAlign w:val="center"/>
          </w:tcPr>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Minor</w:t>
            </w:r>
          </w:p>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(2)</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936D80" w:rsidRDefault="002775D9" w:rsidP="002775D9">
            <w:pPr>
              <w:pStyle w:val="Indent1"/>
              <w:spacing w:before="60" w:after="60"/>
              <w:ind w:left="0"/>
              <w:jc w:val="left"/>
              <w:rPr>
                <w:sz w:val="18"/>
                <w:szCs w:val="18"/>
                <w:lang w:val="en-US"/>
              </w:rPr>
            </w:pPr>
            <w:r>
              <w:rPr>
                <w:sz w:val="18"/>
                <w:szCs w:val="18"/>
                <w:lang w:val="en-US"/>
              </w:rPr>
              <w:t>Medical type injuries</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$20,001 - $500,000</w:t>
            </w:r>
          </w:p>
        </w:tc>
        <w:tc>
          <w:tcPr>
            <w:tcW w:w="150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Short term temporary interruption – backlog cleared &lt;</w:t>
            </w:r>
            <w:r>
              <w:rPr>
                <w:sz w:val="18"/>
                <w:szCs w:val="18"/>
              </w:rPr>
              <w:t> </w:t>
            </w:r>
            <w:r w:rsidRPr="00FB434F">
              <w:rPr>
                <w:sz w:val="18"/>
                <w:szCs w:val="18"/>
              </w:rPr>
              <w:t>1</w:t>
            </w:r>
            <w:r>
              <w:rPr>
                <w:sz w:val="18"/>
                <w:szCs w:val="18"/>
              </w:rPr>
              <w:t> </w:t>
            </w:r>
            <w:r w:rsidRPr="00FB434F">
              <w:rPr>
                <w:sz w:val="18"/>
                <w:szCs w:val="18"/>
              </w:rPr>
              <w:t>day</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Some temporary non-compliances</w:t>
            </w:r>
          </w:p>
        </w:tc>
        <w:tc>
          <w:tcPr>
            <w:tcW w:w="157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Substantiated, low impact, low news item</w:t>
            </w:r>
          </w:p>
        </w:tc>
        <w:tc>
          <w:tcPr>
            <w:tcW w:w="1512"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Localised damage rectified by routine internal procedures</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Contained, reversible impact managed by internal response</w:t>
            </w:r>
          </w:p>
        </w:tc>
        <w:tc>
          <w:tcPr>
            <w:tcW w:w="1504"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Exceeds deadline by 15% of project timeline</w:t>
            </w:r>
          </w:p>
        </w:tc>
        <w:tc>
          <w:tcPr>
            <w:tcW w:w="1504"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2775D9" w:rsidRPr="002775D9" w:rsidRDefault="002775D9" w:rsidP="002775D9">
            <w:pPr>
              <w:spacing w:before="60" w:after="60"/>
              <w:jc w:val="left"/>
              <w:rPr>
                <w:sz w:val="18"/>
                <w:szCs w:val="18"/>
              </w:rPr>
            </w:pPr>
            <w:r w:rsidRPr="002775D9">
              <w:rPr>
                <w:sz w:val="18"/>
                <w:szCs w:val="18"/>
              </w:rPr>
              <w:t>Exceeds project budget by 15%</w:t>
            </w:r>
          </w:p>
        </w:tc>
      </w:tr>
      <w:tr w:rsidR="002775D9" w:rsidRPr="00936D80" w:rsidTr="00CF543C">
        <w:tc>
          <w:tcPr>
            <w:tcW w:w="1506"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vAlign w:val="center"/>
          </w:tcPr>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Moderate</w:t>
            </w:r>
          </w:p>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(3)</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936D80" w:rsidRDefault="002775D9" w:rsidP="002775D9">
            <w:pPr>
              <w:pStyle w:val="Indent1"/>
              <w:spacing w:before="60" w:after="60"/>
              <w:ind w:left="0"/>
              <w:jc w:val="left"/>
              <w:rPr>
                <w:sz w:val="18"/>
                <w:szCs w:val="18"/>
                <w:lang w:val="en-US"/>
              </w:rPr>
            </w:pPr>
            <w:r>
              <w:rPr>
                <w:sz w:val="18"/>
                <w:szCs w:val="18"/>
                <w:lang w:val="en-US"/>
              </w:rPr>
              <w:t>Lost time injury &lt;30 days</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$500,001 - $1.5</w:t>
            </w:r>
            <w:r>
              <w:rPr>
                <w:sz w:val="18"/>
                <w:szCs w:val="18"/>
              </w:rPr>
              <w:t> </w:t>
            </w:r>
            <w:r w:rsidRPr="00FB434F">
              <w:rPr>
                <w:sz w:val="18"/>
                <w:szCs w:val="18"/>
              </w:rPr>
              <w:t>Mi</w:t>
            </w:r>
            <w:r>
              <w:rPr>
                <w:sz w:val="18"/>
                <w:szCs w:val="18"/>
              </w:rPr>
              <w:t>llion</w:t>
            </w:r>
          </w:p>
        </w:tc>
        <w:tc>
          <w:tcPr>
            <w:tcW w:w="150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 xml:space="preserve">Medium term temporary interruption – backlog cleared by additional resources </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Short term non-compliance but with significant regulatory requirements imposed</w:t>
            </w:r>
          </w:p>
        </w:tc>
        <w:tc>
          <w:tcPr>
            <w:tcW w:w="157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Substantiated, public embarrassment, moderate impact, moderate news profile</w:t>
            </w:r>
          </w:p>
        </w:tc>
        <w:tc>
          <w:tcPr>
            <w:tcW w:w="1512"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Localised damage requiring external resources to rectify</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Contained, reversible impact managed by external agencies</w:t>
            </w:r>
          </w:p>
        </w:tc>
        <w:tc>
          <w:tcPr>
            <w:tcW w:w="1504"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Exceeds deadline by 20% of project timeline</w:t>
            </w:r>
          </w:p>
        </w:tc>
        <w:tc>
          <w:tcPr>
            <w:tcW w:w="1504"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2775D9" w:rsidRPr="002775D9" w:rsidRDefault="002775D9" w:rsidP="002775D9">
            <w:pPr>
              <w:spacing w:before="60" w:after="60"/>
              <w:jc w:val="left"/>
              <w:rPr>
                <w:sz w:val="18"/>
                <w:szCs w:val="18"/>
              </w:rPr>
            </w:pPr>
            <w:r w:rsidRPr="002775D9">
              <w:rPr>
                <w:sz w:val="18"/>
                <w:szCs w:val="18"/>
              </w:rPr>
              <w:t>Exceeds project budget by 20%</w:t>
            </w:r>
          </w:p>
        </w:tc>
      </w:tr>
      <w:tr w:rsidR="002775D9" w:rsidRPr="00936D80" w:rsidTr="00CF543C">
        <w:tc>
          <w:tcPr>
            <w:tcW w:w="1506"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vAlign w:val="center"/>
          </w:tcPr>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Major</w:t>
            </w:r>
          </w:p>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(4)</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936D80" w:rsidRDefault="002775D9" w:rsidP="002775D9">
            <w:pPr>
              <w:pStyle w:val="Indent1"/>
              <w:spacing w:before="60" w:after="60"/>
              <w:ind w:left="0"/>
              <w:jc w:val="left"/>
              <w:rPr>
                <w:sz w:val="18"/>
                <w:szCs w:val="18"/>
                <w:lang w:val="en-US"/>
              </w:rPr>
            </w:pPr>
            <w:r>
              <w:rPr>
                <w:sz w:val="18"/>
                <w:szCs w:val="18"/>
                <w:lang w:val="en-US"/>
              </w:rPr>
              <w:t>Lost time injury &gt;30 days</w:t>
            </w:r>
          </w:p>
        </w:tc>
        <w:tc>
          <w:tcPr>
            <w:tcW w:w="1503"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$1.5</w:t>
            </w:r>
            <w:r>
              <w:rPr>
                <w:sz w:val="18"/>
                <w:szCs w:val="18"/>
              </w:rPr>
              <w:t xml:space="preserve"> </w:t>
            </w:r>
            <w:r w:rsidRPr="00FB434F">
              <w:rPr>
                <w:sz w:val="18"/>
                <w:szCs w:val="18"/>
              </w:rPr>
              <w:t>Mil - $3</w:t>
            </w:r>
            <w:r>
              <w:rPr>
                <w:sz w:val="18"/>
                <w:szCs w:val="18"/>
              </w:rPr>
              <w:t> </w:t>
            </w:r>
            <w:r w:rsidRPr="00FB434F">
              <w:rPr>
                <w:sz w:val="18"/>
                <w:szCs w:val="18"/>
              </w:rPr>
              <w:t>Mi</w:t>
            </w:r>
            <w:r>
              <w:rPr>
                <w:sz w:val="18"/>
                <w:szCs w:val="18"/>
              </w:rPr>
              <w:t>llion</w:t>
            </w:r>
          </w:p>
        </w:tc>
        <w:tc>
          <w:tcPr>
            <w:tcW w:w="150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&lt; 1 week</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Non-compliance results in termination of services or imposed penalties</w:t>
            </w:r>
          </w:p>
        </w:tc>
        <w:tc>
          <w:tcPr>
            <w:tcW w:w="157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Substantiated, public embarrassment, high impact, high news profile, third party actions</w:t>
            </w:r>
          </w:p>
        </w:tc>
        <w:tc>
          <w:tcPr>
            <w:tcW w:w="1512"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 xml:space="preserve">Significant damage requiring internal </w:t>
            </w:r>
            <w:r w:rsidR="00735AC2">
              <w:rPr>
                <w:sz w:val="18"/>
                <w:szCs w:val="18"/>
              </w:rPr>
              <w:t>and</w:t>
            </w:r>
            <w:r w:rsidRPr="002775D9">
              <w:rPr>
                <w:sz w:val="18"/>
                <w:szCs w:val="18"/>
              </w:rPr>
              <w:t xml:space="preserve"> external resources to rectify</w:t>
            </w:r>
          </w:p>
        </w:tc>
        <w:tc>
          <w:tcPr>
            <w:tcW w:w="1509"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Uncontained, reversible impact managed by a coordinated response from external agencies</w:t>
            </w:r>
          </w:p>
        </w:tc>
        <w:tc>
          <w:tcPr>
            <w:tcW w:w="1504"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Exceeds deadline by 25% of project timeline</w:t>
            </w:r>
          </w:p>
        </w:tc>
        <w:tc>
          <w:tcPr>
            <w:tcW w:w="1504"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2775D9" w:rsidRPr="002775D9" w:rsidRDefault="002775D9" w:rsidP="002775D9">
            <w:pPr>
              <w:spacing w:before="60" w:after="60"/>
              <w:jc w:val="left"/>
              <w:rPr>
                <w:sz w:val="18"/>
                <w:szCs w:val="18"/>
              </w:rPr>
            </w:pPr>
            <w:r w:rsidRPr="002775D9">
              <w:rPr>
                <w:sz w:val="18"/>
                <w:szCs w:val="18"/>
              </w:rPr>
              <w:t>Exceeds project budget by 25%</w:t>
            </w:r>
          </w:p>
        </w:tc>
      </w:tr>
      <w:tr w:rsidR="002775D9" w:rsidRPr="00936D80" w:rsidTr="00CF543C">
        <w:tc>
          <w:tcPr>
            <w:tcW w:w="1506" w:type="dxa"/>
            <w:tcBorders>
              <w:top w:val="single" w:sz="6" w:space="0" w:color="313253" w:themeColor="accent5"/>
              <w:left w:val="single" w:sz="8" w:space="0" w:color="313253" w:themeColor="accent5"/>
              <w:bottom w:val="single" w:sz="8" w:space="0" w:color="313253" w:themeColor="accent5"/>
              <w:right w:val="single" w:sz="6" w:space="0" w:color="313253" w:themeColor="accent5"/>
            </w:tcBorders>
            <w:shd w:val="clear" w:color="auto" w:fill="313253" w:themeFill="accent5"/>
            <w:vAlign w:val="center"/>
          </w:tcPr>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Catastrophic</w:t>
            </w:r>
          </w:p>
          <w:p w:rsidR="002775D9" w:rsidRPr="00CF543C" w:rsidRDefault="002775D9" w:rsidP="002775D9">
            <w:pPr>
              <w:pStyle w:val="Indent1"/>
              <w:spacing w:before="60" w:after="60"/>
              <w:ind w:left="0"/>
              <w:jc w:val="center"/>
              <w:rPr>
                <w:b/>
                <w:color w:val="C1A408" w:themeColor="accent4"/>
                <w:sz w:val="18"/>
                <w:szCs w:val="18"/>
                <w:lang w:val="en-US"/>
              </w:rPr>
            </w:pPr>
            <w:r w:rsidRPr="00CF543C">
              <w:rPr>
                <w:b/>
                <w:color w:val="C1A408" w:themeColor="accent4"/>
                <w:sz w:val="18"/>
                <w:szCs w:val="18"/>
                <w:lang w:val="en-US"/>
              </w:rPr>
              <w:t>(5)</w:t>
            </w:r>
          </w:p>
        </w:tc>
        <w:tc>
          <w:tcPr>
            <w:tcW w:w="1503"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936D80" w:rsidRDefault="002775D9" w:rsidP="002775D9">
            <w:pPr>
              <w:pStyle w:val="Indent1"/>
              <w:spacing w:before="60" w:after="60"/>
              <w:ind w:left="0"/>
              <w:jc w:val="left"/>
              <w:rPr>
                <w:sz w:val="18"/>
                <w:szCs w:val="18"/>
                <w:lang w:val="en-US"/>
              </w:rPr>
            </w:pPr>
            <w:r>
              <w:rPr>
                <w:sz w:val="18"/>
                <w:szCs w:val="18"/>
                <w:lang w:val="en-US"/>
              </w:rPr>
              <w:t>Fatality, permanent disability</w:t>
            </w:r>
          </w:p>
        </w:tc>
        <w:tc>
          <w:tcPr>
            <w:tcW w:w="1503"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More than $3</w:t>
            </w:r>
            <w:r>
              <w:rPr>
                <w:sz w:val="18"/>
                <w:szCs w:val="18"/>
              </w:rPr>
              <w:t> </w:t>
            </w:r>
            <w:r w:rsidRPr="00FB434F">
              <w:rPr>
                <w:sz w:val="18"/>
                <w:szCs w:val="18"/>
              </w:rPr>
              <w:t>Mil</w:t>
            </w:r>
            <w:r>
              <w:rPr>
                <w:sz w:val="18"/>
                <w:szCs w:val="18"/>
              </w:rPr>
              <w:t>lion</w:t>
            </w:r>
          </w:p>
        </w:tc>
        <w:tc>
          <w:tcPr>
            <w:tcW w:w="1505"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FB434F" w:rsidRDefault="002775D9" w:rsidP="002775D9">
            <w:pPr>
              <w:spacing w:before="60" w:after="60"/>
              <w:jc w:val="left"/>
              <w:rPr>
                <w:sz w:val="18"/>
                <w:szCs w:val="18"/>
              </w:rPr>
            </w:pPr>
            <w:r w:rsidRPr="00FB434F">
              <w:rPr>
                <w:sz w:val="18"/>
                <w:szCs w:val="18"/>
              </w:rPr>
              <w:t>Prolonged interruption of services – additional resources; performance affected</w:t>
            </w:r>
          </w:p>
        </w:tc>
        <w:tc>
          <w:tcPr>
            <w:tcW w:w="1509"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Non-compliance results in litigation, criminal charges or significant damages or penalties</w:t>
            </w:r>
          </w:p>
        </w:tc>
        <w:tc>
          <w:tcPr>
            <w:tcW w:w="1571"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Substantiated, public embarrassment, very high multiple impacts, high widespread multiple news profile, third party actions</w:t>
            </w:r>
          </w:p>
        </w:tc>
        <w:tc>
          <w:tcPr>
            <w:tcW w:w="1512"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Default="002775D9" w:rsidP="002775D9">
            <w:pPr>
              <w:spacing w:before="60" w:after="60"/>
              <w:jc w:val="left"/>
              <w:rPr>
                <w:sz w:val="18"/>
                <w:szCs w:val="18"/>
              </w:rPr>
            </w:pPr>
            <w:r w:rsidRPr="002775D9">
              <w:rPr>
                <w:sz w:val="18"/>
                <w:szCs w:val="18"/>
              </w:rPr>
              <w:t>Extensive damage requiring prolonged period of restitution</w:t>
            </w:r>
          </w:p>
          <w:p w:rsidR="00735AC2" w:rsidRPr="002775D9" w:rsidRDefault="00735AC2" w:rsidP="002775D9">
            <w:pPr>
              <w:spacing w:before="60" w:after="60"/>
              <w:jc w:val="left"/>
              <w:rPr>
                <w:sz w:val="18"/>
                <w:szCs w:val="18"/>
              </w:rPr>
            </w:pPr>
            <w:r>
              <w:rPr>
                <w:sz w:val="18"/>
                <w:szCs w:val="18"/>
              </w:rPr>
              <w:t>Complete loss of plant, equipment and building</w:t>
            </w:r>
          </w:p>
        </w:tc>
        <w:tc>
          <w:tcPr>
            <w:tcW w:w="1509"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Uncontained, irreversible impact</w:t>
            </w:r>
          </w:p>
        </w:tc>
        <w:tc>
          <w:tcPr>
            <w:tcW w:w="1504"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2775D9" w:rsidRPr="002775D9" w:rsidRDefault="002775D9" w:rsidP="002775D9">
            <w:pPr>
              <w:spacing w:before="60" w:after="60"/>
              <w:jc w:val="left"/>
              <w:rPr>
                <w:sz w:val="18"/>
                <w:szCs w:val="18"/>
              </w:rPr>
            </w:pPr>
            <w:r w:rsidRPr="002775D9">
              <w:rPr>
                <w:sz w:val="18"/>
                <w:szCs w:val="18"/>
              </w:rPr>
              <w:t>Exceeds deadline by 30% of project timeline</w:t>
            </w:r>
          </w:p>
        </w:tc>
        <w:tc>
          <w:tcPr>
            <w:tcW w:w="1504" w:type="dxa"/>
            <w:tcBorders>
              <w:top w:val="single" w:sz="6" w:space="0" w:color="313253" w:themeColor="accent5"/>
              <w:left w:val="single" w:sz="6" w:space="0" w:color="313253" w:themeColor="accent5"/>
              <w:bottom w:val="single" w:sz="8" w:space="0" w:color="313253" w:themeColor="accent5"/>
              <w:right w:val="single" w:sz="8" w:space="0" w:color="313253" w:themeColor="accent5"/>
            </w:tcBorders>
          </w:tcPr>
          <w:p w:rsidR="002775D9" w:rsidRPr="002775D9" w:rsidRDefault="002775D9" w:rsidP="002775D9">
            <w:pPr>
              <w:spacing w:before="60" w:after="60"/>
              <w:jc w:val="left"/>
              <w:rPr>
                <w:sz w:val="18"/>
                <w:szCs w:val="18"/>
              </w:rPr>
            </w:pPr>
            <w:r w:rsidRPr="002775D9">
              <w:rPr>
                <w:sz w:val="18"/>
                <w:szCs w:val="18"/>
              </w:rPr>
              <w:t>Exceeds project budget by 30%</w:t>
            </w:r>
          </w:p>
        </w:tc>
      </w:tr>
    </w:tbl>
    <w:p w:rsidR="00CF543C" w:rsidRDefault="00CF543C" w:rsidP="00936D80">
      <w:pPr>
        <w:pStyle w:val="Indent1"/>
        <w:spacing w:before="60" w:after="60"/>
        <w:ind w:left="0"/>
        <w:rPr>
          <w:sz w:val="18"/>
          <w:szCs w:val="18"/>
          <w:lang w:val="en-US"/>
        </w:rPr>
        <w:sectPr w:rsidR="00CF543C" w:rsidSect="00F373DE">
          <w:pgSz w:w="16838" w:h="11906" w:orient="landscape" w:code="9"/>
          <w:pgMar w:top="1134" w:right="851" w:bottom="851" w:left="851" w:header="425" w:footer="425" w:gutter="0"/>
          <w:cols w:space="708"/>
          <w:docGrid w:linePitch="360"/>
        </w:sectPr>
      </w:pPr>
    </w:p>
    <w:tbl>
      <w:tblPr>
        <w:tblStyle w:val="TableGrid"/>
        <w:tblW w:w="0" w:type="auto"/>
        <w:jc w:val="center"/>
        <w:tblBorders>
          <w:top w:val="single" w:sz="8" w:space="0" w:color="313253" w:themeColor="accent5"/>
          <w:left w:val="single" w:sz="8" w:space="0" w:color="313253" w:themeColor="accent5"/>
          <w:bottom w:val="single" w:sz="8" w:space="0" w:color="313253" w:themeColor="accent5"/>
          <w:right w:val="single" w:sz="8" w:space="0" w:color="313253" w:themeColor="accent5"/>
          <w:insideH w:val="single" w:sz="6" w:space="0" w:color="313253" w:themeColor="accent5"/>
          <w:insideV w:val="single" w:sz="6" w:space="0" w:color="313253" w:themeColor="accent5"/>
        </w:tblBorders>
        <w:tblLook w:val="04A0" w:firstRow="1" w:lastRow="0" w:firstColumn="1" w:lastColumn="0" w:noHBand="0" w:noVBand="1"/>
      </w:tblPr>
      <w:tblGrid>
        <w:gridCol w:w="676"/>
        <w:gridCol w:w="1267"/>
        <w:gridCol w:w="4849"/>
        <w:gridCol w:w="2063"/>
      </w:tblGrid>
      <w:tr w:rsidR="005A088C" w:rsidRPr="005A088C" w:rsidTr="005A088C">
        <w:trPr>
          <w:jc w:val="center"/>
        </w:trPr>
        <w:tc>
          <w:tcPr>
            <w:tcW w:w="8855" w:type="dxa"/>
            <w:gridSpan w:val="4"/>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lang w:val="en-US"/>
              </w:rPr>
            </w:pPr>
            <w:r w:rsidRPr="005A088C">
              <w:rPr>
                <w:b/>
                <w:color w:val="C1A408" w:themeColor="accent4"/>
                <w:lang w:val="en-US"/>
              </w:rPr>
              <w:lastRenderedPageBreak/>
              <w:t>Measures of Likelihood</w:t>
            </w:r>
          </w:p>
        </w:tc>
      </w:tr>
      <w:tr w:rsidR="005A088C" w:rsidRP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Level</w:t>
            </w:r>
          </w:p>
        </w:tc>
        <w:tc>
          <w:tcPr>
            <w:tcW w:w="1267"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Rating</w:t>
            </w:r>
          </w:p>
        </w:tc>
        <w:tc>
          <w:tcPr>
            <w:tcW w:w="4849"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Description</w:t>
            </w:r>
          </w:p>
        </w:tc>
        <w:tc>
          <w:tcPr>
            <w:tcW w:w="2063"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Frequency</w:t>
            </w:r>
          </w:p>
        </w:tc>
      </w:tr>
      <w:tr w:rsid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1</w:t>
            </w:r>
          </w:p>
        </w:tc>
        <w:tc>
          <w:tcPr>
            <w:tcW w:w="1267" w:type="dxa"/>
            <w:shd w:val="clear" w:color="auto" w:fill="313253" w:themeFill="accent5"/>
          </w:tcPr>
          <w:p w:rsidR="005A088C" w:rsidRPr="005A088C" w:rsidRDefault="005A088C" w:rsidP="005A088C">
            <w:pPr>
              <w:pStyle w:val="Indent1"/>
              <w:spacing w:before="120" w:after="120"/>
              <w:ind w:left="0"/>
              <w:rPr>
                <w:b/>
                <w:color w:val="C1A408" w:themeColor="accent4"/>
                <w:sz w:val="18"/>
                <w:szCs w:val="18"/>
                <w:lang w:val="en-US"/>
              </w:rPr>
            </w:pPr>
            <w:r w:rsidRPr="005A088C">
              <w:rPr>
                <w:b/>
                <w:color w:val="C1A408" w:themeColor="accent4"/>
                <w:sz w:val="18"/>
                <w:szCs w:val="18"/>
                <w:lang w:val="en-US"/>
              </w:rPr>
              <w:t>Almost Certain</w:t>
            </w:r>
          </w:p>
        </w:tc>
        <w:tc>
          <w:tcPr>
            <w:tcW w:w="4849" w:type="dxa"/>
          </w:tcPr>
          <w:p w:rsidR="005A088C" w:rsidRDefault="005A088C" w:rsidP="005A088C">
            <w:pPr>
              <w:pStyle w:val="Indent1"/>
              <w:spacing w:before="120" w:after="120"/>
              <w:ind w:left="0"/>
              <w:rPr>
                <w:sz w:val="18"/>
                <w:szCs w:val="18"/>
                <w:lang w:val="en-US"/>
              </w:rPr>
            </w:pPr>
            <w:r w:rsidRPr="005A088C">
              <w:rPr>
                <w:sz w:val="18"/>
                <w:szCs w:val="18"/>
                <w:lang w:val="en-US"/>
              </w:rPr>
              <w:t>The event is expected to occur in most circumstances (&gt;90% chance)</w:t>
            </w:r>
          </w:p>
        </w:tc>
        <w:tc>
          <w:tcPr>
            <w:tcW w:w="2063" w:type="dxa"/>
          </w:tcPr>
          <w:p w:rsidR="005A088C" w:rsidRDefault="005A088C" w:rsidP="005A088C">
            <w:pPr>
              <w:pStyle w:val="Indent1"/>
              <w:spacing w:before="120" w:after="120"/>
              <w:ind w:left="0"/>
              <w:rPr>
                <w:sz w:val="18"/>
                <w:szCs w:val="18"/>
                <w:lang w:val="en-US"/>
              </w:rPr>
            </w:pPr>
            <w:r>
              <w:rPr>
                <w:sz w:val="18"/>
                <w:szCs w:val="18"/>
                <w:lang w:val="en-US"/>
              </w:rPr>
              <w:t>More than once per year</w:t>
            </w:r>
          </w:p>
        </w:tc>
      </w:tr>
      <w:tr w:rsid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2</w:t>
            </w:r>
          </w:p>
        </w:tc>
        <w:tc>
          <w:tcPr>
            <w:tcW w:w="1267" w:type="dxa"/>
            <w:shd w:val="clear" w:color="auto" w:fill="313253" w:themeFill="accent5"/>
          </w:tcPr>
          <w:p w:rsidR="005A088C" w:rsidRPr="005A088C" w:rsidRDefault="005A088C" w:rsidP="005A088C">
            <w:pPr>
              <w:pStyle w:val="Indent1"/>
              <w:spacing w:before="120" w:after="120"/>
              <w:ind w:left="0"/>
              <w:rPr>
                <w:b/>
                <w:color w:val="C1A408" w:themeColor="accent4"/>
                <w:sz w:val="18"/>
                <w:szCs w:val="18"/>
                <w:lang w:val="en-US"/>
              </w:rPr>
            </w:pPr>
            <w:r w:rsidRPr="005A088C">
              <w:rPr>
                <w:b/>
                <w:color w:val="C1A408" w:themeColor="accent4"/>
                <w:sz w:val="18"/>
                <w:szCs w:val="18"/>
                <w:lang w:val="en-US"/>
              </w:rPr>
              <w:t>Likely</w:t>
            </w:r>
          </w:p>
        </w:tc>
        <w:tc>
          <w:tcPr>
            <w:tcW w:w="4849" w:type="dxa"/>
          </w:tcPr>
          <w:p w:rsidR="005A088C" w:rsidRDefault="005A088C" w:rsidP="005A088C">
            <w:pPr>
              <w:pStyle w:val="Indent1"/>
              <w:spacing w:before="120" w:after="120"/>
              <w:ind w:left="0"/>
              <w:rPr>
                <w:sz w:val="18"/>
                <w:szCs w:val="18"/>
                <w:lang w:val="en-US"/>
              </w:rPr>
            </w:pPr>
            <w:r w:rsidRPr="005A088C">
              <w:rPr>
                <w:sz w:val="18"/>
                <w:szCs w:val="18"/>
                <w:lang w:val="en-US"/>
              </w:rPr>
              <w:t>The event will probably occur in most circumstances</w:t>
            </w:r>
            <w:r>
              <w:rPr>
                <w:sz w:val="18"/>
                <w:szCs w:val="18"/>
                <w:lang w:val="en-US"/>
              </w:rPr>
              <w:t xml:space="preserve"> </w:t>
            </w:r>
            <w:r w:rsidRPr="005A088C">
              <w:rPr>
                <w:sz w:val="18"/>
                <w:szCs w:val="18"/>
                <w:lang w:val="en-US"/>
              </w:rPr>
              <w:t>(&gt;50% chance)</w:t>
            </w:r>
          </w:p>
        </w:tc>
        <w:tc>
          <w:tcPr>
            <w:tcW w:w="2063" w:type="dxa"/>
          </w:tcPr>
          <w:p w:rsidR="005A088C" w:rsidRDefault="005A088C" w:rsidP="005A088C">
            <w:pPr>
              <w:pStyle w:val="Indent1"/>
              <w:spacing w:before="120" w:after="120"/>
              <w:ind w:left="0"/>
              <w:rPr>
                <w:sz w:val="18"/>
                <w:szCs w:val="18"/>
                <w:lang w:val="en-US"/>
              </w:rPr>
            </w:pPr>
            <w:r>
              <w:rPr>
                <w:sz w:val="18"/>
                <w:szCs w:val="18"/>
                <w:lang w:val="en-US"/>
              </w:rPr>
              <w:t>At least once per year</w:t>
            </w:r>
          </w:p>
        </w:tc>
      </w:tr>
      <w:tr w:rsid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3</w:t>
            </w:r>
          </w:p>
        </w:tc>
        <w:tc>
          <w:tcPr>
            <w:tcW w:w="1267" w:type="dxa"/>
            <w:shd w:val="clear" w:color="auto" w:fill="313253" w:themeFill="accent5"/>
          </w:tcPr>
          <w:p w:rsidR="005A088C" w:rsidRPr="005A088C" w:rsidRDefault="005A088C" w:rsidP="005A088C">
            <w:pPr>
              <w:pStyle w:val="Indent1"/>
              <w:spacing w:before="120" w:after="120"/>
              <w:ind w:left="0"/>
              <w:rPr>
                <w:b/>
                <w:color w:val="C1A408" w:themeColor="accent4"/>
                <w:sz w:val="18"/>
                <w:szCs w:val="18"/>
                <w:lang w:val="en-US"/>
              </w:rPr>
            </w:pPr>
            <w:r w:rsidRPr="005A088C">
              <w:rPr>
                <w:b/>
                <w:color w:val="C1A408" w:themeColor="accent4"/>
                <w:sz w:val="18"/>
                <w:szCs w:val="18"/>
                <w:lang w:val="en-US"/>
              </w:rPr>
              <w:t>Possible</w:t>
            </w:r>
          </w:p>
        </w:tc>
        <w:tc>
          <w:tcPr>
            <w:tcW w:w="4849" w:type="dxa"/>
          </w:tcPr>
          <w:p w:rsidR="005A088C" w:rsidRDefault="005A088C" w:rsidP="005A088C">
            <w:pPr>
              <w:pStyle w:val="Indent1"/>
              <w:spacing w:before="120" w:after="120"/>
              <w:ind w:left="0"/>
              <w:rPr>
                <w:sz w:val="18"/>
                <w:szCs w:val="18"/>
                <w:lang w:val="en-US"/>
              </w:rPr>
            </w:pPr>
            <w:r w:rsidRPr="005A088C">
              <w:rPr>
                <w:sz w:val="18"/>
                <w:szCs w:val="18"/>
                <w:lang w:val="en-US"/>
              </w:rPr>
              <w:t>The event should occur at some time</w:t>
            </w:r>
            <w:r>
              <w:rPr>
                <w:sz w:val="18"/>
                <w:szCs w:val="18"/>
                <w:lang w:val="en-US"/>
              </w:rPr>
              <w:t xml:space="preserve"> </w:t>
            </w:r>
            <w:r w:rsidRPr="005A088C">
              <w:rPr>
                <w:sz w:val="18"/>
                <w:szCs w:val="18"/>
                <w:lang w:val="en-US"/>
              </w:rPr>
              <w:t>(20% chance)</w:t>
            </w:r>
          </w:p>
        </w:tc>
        <w:tc>
          <w:tcPr>
            <w:tcW w:w="2063" w:type="dxa"/>
          </w:tcPr>
          <w:p w:rsidR="005A088C" w:rsidRDefault="005A088C" w:rsidP="005A088C">
            <w:pPr>
              <w:pStyle w:val="Indent1"/>
              <w:spacing w:before="120" w:after="120"/>
              <w:ind w:left="0"/>
              <w:rPr>
                <w:sz w:val="18"/>
                <w:szCs w:val="18"/>
                <w:lang w:val="en-US"/>
              </w:rPr>
            </w:pPr>
            <w:r>
              <w:rPr>
                <w:sz w:val="18"/>
                <w:szCs w:val="18"/>
                <w:lang w:val="en-US"/>
              </w:rPr>
              <w:t>At least once in 3 years</w:t>
            </w:r>
          </w:p>
        </w:tc>
      </w:tr>
      <w:tr w:rsid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4</w:t>
            </w:r>
          </w:p>
        </w:tc>
        <w:tc>
          <w:tcPr>
            <w:tcW w:w="1267" w:type="dxa"/>
            <w:shd w:val="clear" w:color="auto" w:fill="313253" w:themeFill="accent5"/>
          </w:tcPr>
          <w:p w:rsidR="005A088C" w:rsidRPr="005A088C" w:rsidRDefault="005A088C" w:rsidP="005A088C">
            <w:pPr>
              <w:pStyle w:val="Indent1"/>
              <w:spacing w:before="120" w:after="120"/>
              <w:ind w:left="0"/>
              <w:rPr>
                <w:b/>
                <w:color w:val="C1A408" w:themeColor="accent4"/>
                <w:sz w:val="18"/>
                <w:szCs w:val="18"/>
                <w:lang w:val="en-US"/>
              </w:rPr>
            </w:pPr>
            <w:r w:rsidRPr="005A088C">
              <w:rPr>
                <w:b/>
                <w:color w:val="C1A408" w:themeColor="accent4"/>
                <w:sz w:val="18"/>
                <w:szCs w:val="18"/>
                <w:lang w:val="en-US"/>
              </w:rPr>
              <w:t>Unlikely</w:t>
            </w:r>
          </w:p>
        </w:tc>
        <w:tc>
          <w:tcPr>
            <w:tcW w:w="4849" w:type="dxa"/>
          </w:tcPr>
          <w:p w:rsidR="005A088C" w:rsidRDefault="005A088C" w:rsidP="005A088C">
            <w:pPr>
              <w:pStyle w:val="Indent1"/>
              <w:spacing w:before="120" w:after="120"/>
              <w:ind w:left="0"/>
              <w:rPr>
                <w:sz w:val="18"/>
                <w:szCs w:val="18"/>
                <w:lang w:val="en-US"/>
              </w:rPr>
            </w:pPr>
            <w:r w:rsidRPr="005A088C">
              <w:rPr>
                <w:sz w:val="18"/>
                <w:szCs w:val="18"/>
                <w:lang w:val="en-US"/>
              </w:rPr>
              <w:t>The event could occur at some time</w:t>
            </w:r>
            <w:r>
              <w:rPr>
                <w:sz w:val="18"/>
                <w:szCs w:val="18"/>
                <w:lang w:val="en-US"/>
              </w:rPr>
              <w:t xml:space="preserve"> </w:t>
            </w:r>
            <w:r w:rsidRPr="005A088C">
              <w:rPr>
                <w:sz w:val="18"/>
                <w:szCs w:val="18"/>
                <w:lang w:val="en-US"/>
              </w:rPr>
              <w:t>(&lt;10% chance)</w:t>
            </w:r>
          </w:p>
        </w:tc>
        <w:tc>
          <w:tcPr>
            <w:tcW w:w="2063" w:type="dxa"/>
          </w:tcPr>
          <w:p w:rsidR="005A088C" w:rsidRDefault="005A088C" w:rsidP="005A088C">
            <w:pPr>
              <w:pStyle w:val="Indent1"/>
              <w:spacing w:before="120" w:after="120"/>
              <w:ind w:left="0"/>
              <w:rPr>
                <w:sz w:val="18"/>
                <w:szCs w:val="18"/>
                <w:lang w:val="en-US"/>
              </w:rPr>
            </w:pPr>
            <w:r>
              <w:rPr>
                <w:sz w:val="18"/>
                <w:szCs w:val="18"/>
                <w:lang w:val="en-US"/>
              </w:rPr>
              <w:t>At least once in 10 years</w:t>
            </w:r>
          </w:p>
        </w:tc>
      </w:tr>
      <w:tr w:rsidR="005A088C" w:rsidTr="005A088C">
        <w:trPr>
          <w:jc w:val="center"/>
        </w:trPr>
        <w:tc>
          <w:tcPr>
            <w:tcW w:w="676" w:type="dxa"/>
            <w:shd w:val="clear" w:color="auto" w:fill="313253" w:themeFill="accent5"/>
            <w:vAlign w:val="center"/>
          </w:tcPr>
          <w:p w:rsidR="005A088C" w:rsidRPr="005A088C" w:rsidRDefault="005A088C" w:rsidP="005A088C">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5</w:t>
            </w:r>
          </w:p>
        </w:tc>
        <w:tc>
          <w:tcPr>
            <w:tcW w:w="1267" w:type="dxa"/>
            <w:shd w:val="clear" w:color="auto" w:fill="313253" w:themeFill="accent5"/>
          </w:tcPr>
          <w:p w:rsidR="005A088C" w:rsidRPr="005A088C" w:rsidRDefault="005A088C" w:rsidP="005A088C">
            <w:pPr>
              <w:pStyle w:val="Indent1"/>
              <w:spacing w:before="120" w:after="120"/>
              <w:ind w:left="0"/>
              <w:rPr>
                <w:b/>
                <w:color w:val="C1A408" w:themeColor="accent4"/>
                <w:sz w:val="18"/>
                <w:szCs w:val="18"/>
                <w:lang w:val="en-US"/>
              </w:rPr>
            </w:pPr>
            <w:r w:rsidRPr="005A088C">
              <w:rPr>
                <w:b/>
                <w:color w:val="C1A408" w:themeColor="accent4"/>
                <w:sz w:val="18"/>
                <w:szCs w:val="18"/>
                <w:lang w:val="en-US"/>
              </w:rPr>
              <w:t>Rare</w:t>
            </w:r>
          </w:p>
        </w:tc>
        <w:tc>
          <w:tcPr>
            <w:tcW w:w="4849" w:type="dxa"/>
          </w:tcPr>
          <w:p w:rsidR="005A088C" w:rsidRDefault="005A088C" w:rsidP="005A088C">
            <w:pPr>
              <w:pStyle w:val="Indent1"/>
              <w:spacing w:before="120" w:after="120"/>
              <w:ind w:left="0"/>
              <w:rPr>
                <w:sz w:val="18"/>
                <w:szCs w:val="18"/>
                <w:lang w:val="en-US"/>
              </w:rPr>
            </w:pPr>
            <w:r w:rsidRPr="005A088C">
              <w:rPr>
                <w:sz w:val="18"/>
                <w:szCs w:val="18"/>
                <w:lang w:val="en-US"/>
              </w:rPr>
              <w:t>The event may only occur in exceptional circumstances</w:t>
            </w:r>
            <w:r>
              <w:rPr>
                <w:sz w:val="18"/>
                <w:szCs w:val="18"/>
                <w:lang w:val="en-US"/>
              </w:rPr>
              <w:t xml:space="preserve"> </w:t>
            </w:r>
            <w:r w:rsidRPr="005A088C">
              <w:rPr>
                <w:sz w:val="18"/>
                <w:szCs w:val="18"/>
                <w:lang w:val="en-US"/>
              </w:rPr>
              <w:t>(&lt;5% chance)</w:t>
            </w:r>
          </w:p>
        </w:tc>
        <w:tc>
          <w:tcPr>
            <w:tcW w:w="2063" w:type="dxa"/>
          </w:tcPr>
          <w:p w:rsidR="005A088C" w:rsidRDefault="005A088C" w:rsidP="005A088C">
            <w:pPr>
              <w:pStyle w:val="Indent1"/>
              <w:spacing w:before="120" w:after="120"/>
              <w:ind w:left="0"/>
              <w:rPr>
                <w:sz w:val="18"/>
                <w:szCs w:val="18"/>
                <w:lang w:val="en-US"/>
              </w:rPr>
            </w:pPr>
            <w:r>
              <w:rPr>
                <w:sz w:val="18"/>
                <w:szCs w:val="18"/>
                <w:lang w:val="en-US"/>
              </w:rPr>
              <w:t>Less than once in 15 years</w:t>
            </w:r>
          </w:p>
        </w:tc>
      </w:tr>
    </w:tbl>
    <w:p w:rsidR="00251526" w:rsidRDefault="00251526" w:rsidP="00936D80">
      <w:pPr>
        <w:pStyle w:val="Indent1"/>
        <w:spacing w:before="60" w:after="60"/>
        <w:ind w:left="0"/>
        <w:rPr>
          <w:sz w:val="18"/>
          <w:szCs w:val="18"/>
          <w:lang w:val="en-US"/>
        </w:rPr>
      </w:pPr>
    </w:p>
    <w:p w:rsidR="00417A83" w:rsidRDefault="00417A83" w:rsidP="00936D80">
      <w:pPr>
        <w:pStyle w:val="Indent1"/>
        <w:spacing w:before="60" w:after="60"/>
        <w:ind w:left="0"/>
        <w:rPr>
          <w:sz w:val="18"/>
          <w:szCs w:val="18"/>
          <w:lang w:val="en-US"/>
        </w:rPr>
      </w:pPr>
    </w:p>
    <w:p w:rsidR="00417A83" w:rsidRDefault="00417A83" w:rsidP="00936D80">
      <w:pPr>
        <w:pStyle w:val="Indent1"/>
        <w:spacing w:before="60" w:after="60"/>
        <w:ind w:left="0"/>
        <w:rPr>
          <w:sz w:val="18"/>
          <w:szCs w:val="18"/>
          <w:lang w:val="en-US"/>
        </w:rPr>
      </w:pPr>
    </w:p>
    <w:tbl>
      <w:tblPr>
        <w:tblStyle w:val="TableGrid"/>
        <w:tblW w:w="0" w:type="auto"/>
        <w:jc w:val="center"/>
        <w:tblLayout w:type="fixed"/>
        <w:tblLook w:val="04A0" w:firstRow="1" w:lastRow="0" w:firstColumn="1" w:lastColumn="0" w:noHBand="0" w:noVBand="1"/>
      </w:tblPr>
      <w:tblGrid>
        <w:gridCol w:w="1413"/>
        <w:gridCol w:w="567"/>
        <w:gridCol w:w="1361"/>
        <w:gridCol w:w="1361"/>
        <w:gridCol w:w="1361"/>
        <w:gridCol w:w="1361"/>
        <w:gridCol w:w="1361"/>
      </w:tblGrid>
      <w:tr w:rsidR="002B1E96" w:rsidRPr="002B1E96" w:rsidTr="009175A2">
        <w:trPr>
          <w:jc w:val="center"/>
        </w:trPr>
        <w:tc>
          <w:tcPr>
            <w:tcW w:w="8785" w:type="dxa"/>
            <w:gridSpan w:val="7"/>
            <w:tcBorders>
              <w:top w:val="single" w:sz="8" w:space="0" w:color="313253" w:themeColor="accent5"/>
              <w:left w:val="single" w:sz="8" w:space="0" w:color="313253" w:themeColor="accent5"/>
              <w:bottom w:val="single" w:sz="8" w:space="0" w:color="313253" w:themeColor="accent5"/>
              <w:right w:val="single" w:sz="8" w:space="0" w:color="313253" w:themeColor="accent5"/>
            </w:tcBorders>
            <w:shd w:val="clear" w:color="auto" w:fill="313253" w:themeFill="accent5"/>
          </w:tcPr>
          <w:p w:rsidR="002B1E96" w:rsidRPr="002B1E96" w:rsidRDefault="002B1E96" w:rsidP="002B1E96">
            <w:pPr>
              <w:pStyle w:val="Indent1"/>
              <w:spacing w:before="120" w:after="120"/>
              <w:ind w:left="0"/>
              <w:jc w:val="center"/>
              <w:rPr>
                <w:b/>
                <w:color w:val="C1A408" w:themeColor="accent4"/>
                <w:lang w:val="en-US"/>
              </w:rPr>
            </w:pPr>
            <w:r w:rsidRPr="002B1E96">
              <w:rPr>
                <w:b/>
                <w:color w:val="C1A408" w:themeColor="accent4"/>
                <w:lang w:val="en-US"/>
              </w:rPr>
              <w:t>Risk Matrix</w:t>
            </w:r>
          </w:p>
        </w:tc>
      </w:tr>
      <w:tr w:rsidR="002B1E96" w:rsidRPr="002B1E96" w:rsidTr="009175A2">
        <w:trPr>
          <w:jc w:val="center"/>
        </w:trPr>
        <w:tc>
          <w:tcPr>
            <w:tcW w:w="1980" w:type="dxa"/>
            <w:gridSpan w:val="2"/>
            <w:tcBorders>
              <w:top w:val="single" w:sz="8"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Consequence</w:t>
            </w:r>
          </w:p>
        </w:tc>
        <w:tc>
          <w:tcPr>
            <w:tcW w:w="1361" w:type="dxa"/>
            <w:tcBorders>
              <w:top w:val="single" w:sz="8"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Insignificant</w:t>
            </w:r>
          </w:p>
        </w:tc>
        <w:tc>
          <w:tcPr>
            <w:tcW w:w="1361" w:type="dxa"/>
            <w:tcBorders>
              <w:top w:val="single" w:sz="8"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Minor</w:t>
            </w:r>
          </w:p>
        </w:tc>
        <w:tc>
          <w:tcPr>
            <w:tcW w:w="1361" w:type="dxa"/>
            <w:tcBorders>
              <w:top w:val="single" w:sz="8"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Moderate</w:t>
            </w:r>
          </w:p>
        </w:tc>
        <w:tc>
          <w:tcPr>
            <w:tcW w:w="1361" w:type="dxa"/>
            <w:tcBorders>
              <w:top w:val="single" w:sz="8"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Major</w:t>
            </w:r>
          </w:p>
        </w:tc>
        <w:tc>
          <w:tcPr>
            <w:tcW w:w="1361" w:type="dxa"/>
            <w:tcBorders>
              <w:top w:val="single" w:sz="8" w:space="0" w:color="313253" w:themeColor="accent5"/>
              <w:left w:val="single" w:sz="6" w:space="0" w:color="313253" w:themeColor="accent5"/>
              <w:bottom w:val="single" w:sz="6" w:space="0" w:color="313253" w:themeColor="accent5"/>
              <w:right w:val="single" w:sz="8"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Catastrophic</w:t>
            </w:r>
          </w:p>
        </w:tc>
      </w:tr>
      <w:tr w:rsidR="002B1E96" w:rsidRPr="002B1E96" w:rsidTr="009175A2">
        <w:trPr>
          <w:jc w:val="center"/>
        </w:trPr>
        <w:tc>
          <w:tcPr>
            <w:tcW w:w="1413"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Likelihood</w:t>
            </w:r>
          </w:p>
        </w:tc>
        <w:tc>
          <w:tcPr>
            <w:tcW w:w="567"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1</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2</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3</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4</w:t>
            </w:r>
          </w:p>
        </w:tc>
        <w:tc>
          <w:tcPr>
            <w:tcW w:w="136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313253" w:themeFill="accent5"/>
          </w:tcPr>
          <w:p w:rsidR="005A088C" w:rsidRPr="002B1E96" w:rsidRDefault="005A088C" w:rsidP="002B1E96">
            <w:pPr>
              <w:pStyle w:val="Indent1"/>
              <w:spacing w:before="120" w:after="120"/>
              <w:ind w:left="0"/>
              <w:jc w:val="center"/>
              <w:rPr>
                <w:b/>
                <w:color w:val="C1A408" w:themeColor="accent4"/>
                <w:sz w:val="18"/>
                <w:szCs w:val="18"/>
                <w:lang w:val="en-US"/>
              </w:rPr>
            </w:pPr>
            <w:r w:rsidRPr="002B1E96">
              <w:rPr>
                <w:b/>
                <w:color w:val="C1A408" w:themeColor="accent4"/>
                <w:sz w:val="18"/>
                <w:szCs w:val="18"/>
                <w:lang w:val="en-US"/>
              </w:rPr>
              <w:t>5</w:t>
            </w:r>
          </w:p>
        </w:tc>
      </w:tr>
      <w:tr w:rsidR="002B1E96" w:rsidTr="00122B3F">
        <w:trPr>
          <w:jc w:val="center"/>
        </w:trPr>
        <w:tc>
          <w:tcPr>
            <w:tcW w:w="1413"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2B1E96" w:rsidRPr="005A088C" w:rsidRDefault="002B1E96" w:rsidP="002B1E96">
            <w:pPr>
              <w:pStyle w:val="Indent1"/>
              <w:spacing w:before="120" w:after="120"/>
              <w:ind w:left="0"/>
              <w:rPr>
                <w:b/>
                <w:color w:val="C1A408" w:themeColor="accent4"/>
                <w:sz w:val="18"/>
                <w:szCs w:val="18"/>
                <w:lang w:val="en-US"/>
              </w:rPr>
            </w:pPr>
            <w:r w:rsidRPr="005A088C">
              <w:rPr>
                <w:b/>
                <w:color w:val="C1A408" w:themeColor="accent4"/>
                <w:sz w:val="18"/>
                <w:szCs w:val="18"/>
                <w:lang w:val="en-US"/>
              </w:rPr>
              <w:t>Almost Certain</w:t>
            </w:r>
          </w:p>
        </w:tc>
        <w:tc>
          <w:tcPr>
            <w:tcW w:w="567"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2B1E96" w:rsidRPr="005A088C" w:rsidRDefault="002B1E96" w:rsidP="002B1E96">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1</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58"/>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(5)</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(10)</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(15)</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0000"/>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Extreme</w:t>
            </w:r>
            <w:r w:rsidRPr="002B1E96">
              <w:rPr>
                <w:b/>
                <w:color w:val="0D0D0D" w:themeColor="text1" w:themeTint="F2"/>
                <w:sz w:val="18"/>
                <w:szCs w:val="18"/>
                <w:lang w:val="en-US"/>
              </w:rPr>
              <w:tab/>
              <w:t>(20)</w:t>
            </w:r>
          </w:p>
        </w:tc>
        <w:tc>
          <w:tcPr>
            <w:tcW w:w="136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FF0000"/>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Extreme</w:t>
            </w:r>
            <w:r w:rsidRPr="002B1E96">
              <w:rPr>
                <w:b/>
                <w:color w:val="0D0D0D" w:themeColor="text1" w:themeTint="F2"/>
                <w:sz w:val="18"/>
                <w:szCs w:val="18"/>
                <w:lang w:val="en-US"/>
              </w:rPr>
              <w:tab/>
              <w:t>(25)</w:t>
            </w:r>
          </w:p>
        </w:tc>
      </w:tr>
      <w:tr w:rsidR="009175A2" w:rsidTr="00122B3F">
        <w:trPr>
          <w:jc w:val="center"/>
        </w:trPr>
        <w:tc>
          <w:tcPr>
            <w:tcW w:w="1413"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2B1E96" w:rsidRPr="005A088C" w:rsidRDefault="002B1E96" w:rsidP="002B1E96">
            <w:pPr>
              <w:pStyle w:val="Indent1"/>
              <w:spacing w:before="120" w:after="120"/>
              <w:ind w:left="0"/>
              <w:rPr>
                <w:b/>
                <w:color w:val="C1A408" w:themeColor="accent4"/>
                <w:sz w:val="18"/>
                <w:szCs w:val="18"/>
                <w:lang w:val="en-US"/>
              </w:rPr>
            </w:pPr>
            <w:r w:rsidRPr="005A088C">
              <w:rPr>
                <w:b/>
                <w:color w:val="C1A408" w:themeColor="accent4"/>
                <w:sz w:val="18"/>
                <w:szCs w:val="18"/>
                <w:lang w:val="en-US"/>
              </w:rPr>
              <w:t>Likely</w:t>
            </w:r>
          </w:p>
        </w:tc>
        <w:tc>
          <w:tcPr>
            <w:tcW w:w="567"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2B1E96" w:rsidRPr="005A088C" w:rsidRDefault="002B1E96" w:rsidP="002B1E96">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2</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58"/>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(4)</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(8)</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(12)</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(16)</w:t>
            </w:r>
          </w:p>
        </w:tc>
        <w:tc>
          <w:tcPr>
            <w:tcW w:w="136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FF0000"/>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Extreme</w:t>
            </w:r>
            <w:r w:rsidRPr="002B1E96">
              <w:rPr>
                <w:b/>
                <w:color w:val="0D0D0D" w:themeColor="text1" w:themeTint="F2"/>
                <w:sz w:val="18"/>
                <w:szCs w:val="18"/>
                <w:lang w:val="en-US"/>
              </w:rPr>
              <w:tab/>
              <w:t>(20)</w:t>
            </w:r>
          </w:p>
        </w:tc>
      </w:tr>
      <w:tr w:rsidR="009175A2" w:rsidTr="00122B3F">
        <w:trPr>
          <w:jc w:val="center"/>
        </w:trPr>
        <w:tc>
          <w:tcPr>
            <w:tcW w:w="1413"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2B1E96" w:rsidRPr="005A088C" w:rsidRDefault="002B1E96" w:rsidP="002B1E96">
            <w:pPr>
              <w:pStyle w:val="Indent1"/>
              <w:spacing w:before="120" w:after="120"/>
              <w:ind w:left="0"/>
              <w:rPr>
                <w:b/>
                <w:color w:val="C1A408" w:themeColor="accent4"/>
                <w:sz w:val="18"/>
                <w:szCs w:val="18"/>
                <w:lang w:val="en-US"/>
              </w:rPr>
            </w:pPr>
            <w:r w:rsidRPr="005A088C">
              <w:rPr>
                <w:b/>
                <w:color w:val="C1A408" w:themeColor="accent4"/>
                <w:sz w:val="18"/>
                <w:szCs w:val="18"/>
                <w:lang w:val="en-US"/>
              </w:rPr>
              <w:t>Possible</w:t>
            </w:r>
          </w:p>
        </w:tc>
        <w:tc>
          <w:tcPr>
            <w:tcW w:w="567"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2B1E96" w:rsidRPr="005A088C" w:rsidRDefault="002B1E96" w:rsidP="002B1E96">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3</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58"/>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(3)</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(6)</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(9)</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(12)</w:t>
            </w:r>
          </w:p>
        </w:tc>
        <w:tc>
          <w:tcPr>
            <w:tcW w:w="136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(15)</w:t>
            </w:r>
          </w:p>
        </w:tc>
      </w:tr>
      <w:tr w:rsidR="009175A2" w:rsidTr="00122B3F">
        <w:trPr>
          <w:jc w:val="center"/>
        </w:trPr>
        <w:tc>
          <w:tcPr>
            <w:tcW w:w="1413"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2B1E96" w:rsidRPr="005A088C" w:rsidRDefault="002B1E96" w:rsidP="002B1E96">
            <w:pPr>
              <w:pStyle w:val="Indent1"/>
              <w:spacing w:before="120" w:after="120"/>
              <w:ind w:left="0"/>
              <w:rPr>
                <w:b/>
                <w:color w:val="C1A408" w:themeColor="accent4"/>
                <w:sz w:val="18"/>
                <w:szCs w:val="18"/>
                <w:lang w:val="en-US"/>
              </w:rPr>
            </w:pPr>
            <w:r w:rsidRPr="005A088C">
              <w:rPr>
                <w:b/>
                <w:color w:val="C1A408" w:themeColor="accent4"/>
                <w:sz w:val="18"/>
                <w:szCs w:val="18"/>
                <w:lang w:val="en-US"/>
              </w:rPr>
              <w:t>Unlikely</w:t>
            </w:r>
          </w:p>
        </w:tc>
        <w:tc>
          <w:tcPr>
            <w:tcW w:w="567"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vAlign w:val="center"/>
          </w:tcPr>
          <w:p w:rsidR="002B1E96" w:rsidRPr="005A088C" w:rsidRDefault="002B1E96" w:rsidP="002B1E96">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4</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58"/>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(2)</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(4)</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(6)</w:t>
            </w:r>
          </w:p>
        </w:tc>
        <w:tc>
          <w:tcPr>
            <w:tcW w:w="1361"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(8)</w:t>
            </w:r>
          </w:p>
        </w:tc>
        <w:tc>
          <w:tcPr>
            <w:tcW w:w="136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FFA74F"/>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High</w:t>
            </w:r>
            <w:r w:rsidRPr="002B1E96">
              <w:rPr>
                <w:b/>
                <w:color w:val="0D0D0D" w:themeColor="text1" w:themeTint="F2"/>
                <w:sz w:val="18"/>
                <w:szCs w:val="18"/>
                <w:lang w:val="en-US"/>
              </w:rPr>
              <w:tab/>
              <w:t>(10)</w:t>
            </w:r>
          </w:p>
        </w:tc>
      </w:tr>
      <w:tr w:rsidR="009175A2" w:rsidTr="00122B3F">
        <w:trPr>
          <w:jc w:val="center"/>
        </w:trPr>
        <w:tc>
          <w:tcPr>
            <w:tcW w:w="1413" w:type="dxa"/>
            <w:tcBorders>
              <w:top w:val="single" w:sz="6" w:space="0" w:color="313253" w:themeColor="accent5"/>
              <w:left w:val="single" w:sz="8" w:space="0" w:color="313253" w:themeColor="accent5"/>
              <w:bottom w:val="single" w:sz="8" w:space="0" w:color="313253" w:themeColor="accent5"/>
              <w:right w:val="single" w:sz="6" w:space="0" w:color="313253" w:themeColor="accent5"/>
            </w:tcBorders>
            <w:shd w:val="clear" w:color="auto" w:fill="313253" w:themeFill="accent5"/>
          </w:tcPr>
          <w:p w:rsidR="002B1E96" w:rsidRPr="005A088C" w:rsidRDefault="002B1E96" w:rsidP="002B1E96">
            <w:pPr>
              <w:pStyle w:val="Indent1"/>
              <w:spacing w:before="120" w:after="120"/>
              <w:ind w:left="0"/>
              <w:rPr>
                <w:b/>
                <w:color w:val="C1A408" w:themeColor="accent4"/>
                <w:sz w:val="18"/>
                <w:szCs w:val="18"/>
                <w:lang w:val="en-US"/>
              </w:rPr>
            </w:pPr>
            <w:r w:rsidRPr="005A088C">
              <w:rPr>
                <w:b/>
                <w:color w:val="C1A408" w:themeColor="accent4"/>
                <w:sz w:val="18"/>
                <w:szCs w:val="18"/>
                <w:lang w:val="en-US"/>
              </w:rPr>
              <w:t>Rare</w:t>
            </w:r>
          </w:p>
        </w:tc>
        <w:tc>
          <w:tcPr>
            <w:tcW w:w="567"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shd w:val="clear" w:color="auto" w:fill="313253" w:themeFill="accent5"/>
            <w:vAlign w:val="center"/>
          </w:tcPr>
          <w:p w:rsidR="002B1E96" w:rsidRPr="005A088C" w:rsidRDefault="002B1E96" w:rsidP="002B1E96">
            <w:pPr>
              <w:pStyle w:val="Indent1"/>
              <w:spacing w:before="120" w:after="120"/>
              <w:ind w:left="0"/>
              <w:jc w:val="center"/>
              <w:rPr>
                <w:b/>
                <w:color w:val="C1A408" w:themeColor="accent4"/>
                <w:sz w:val="18"/>
                <w:szCs w:val="18"/>
                <w:lang w:val="en-US"/>
              </w:rPr>
            </w:pPr>
            <w:r w:rsidRPr="005A088C">
              <w:rPr>
                <w:b/>
                <w:color w:val="C1A408" w:themeColor="accent4"/>
                <w:sz w:val="18"/>
                <w:szCs w:val="18"/>
                <w:lang w:val="en-US"/>
              </w:rPr>
              <w:t>5</w:t>
            </w:r>
          </w:p>
        </w:tc>
        <w:tc>
          <w:tcPr>
            <w:tcW w:w="1361"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58"/>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(1)</w:t>
            </w:r>
          </w:p>
        </w:tc>
        <w:tc>
          <w:tcPr>
            <w:tcW w:w="1361"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(2)</w:t>
            </w:r>
          </w:p>
        </w:tc>
        <w:tc>
          <w:tcPr>
            <w:tcW w:w="1361"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(3)</w:t>
            </w:r>
          </w:p>
        </w:tc>
        <w:tc>
          <w:tcPr>
            <w:tcW w:w="1361"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shd w:val="clear" w:color="auto" w:fill="669D41"/>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Low</w:t>
            </w:r>
            <w:r w:rsidRPr="002B1E96">
              <w:rPr>
                <w:b/>
                <w:color w:val="0D0D0D" w:themeColor="text1" w:themeTint="F2"/>
                <w:sz w:val="18"/>
                <w:szCs w:val="18"/>
                <w:lang w:val="en-US"/>
              </w:rPr>
              <w:tab/>
              <w:t>(4)</w:t>
            </w:r>
          </w:p>
        </w:tc>
        <w:tc>
          <w:tcPr>
            <w:tcW w:w="1361" w:type="dxa"/>
            <w:tcBorders>
              <w:top w:val="single" w:sz="6" w:space="0" w:color="313253" w:themeColor="accent5"/>
              <w:left w:val="single" w:sz="6" w:space="0" w:color="313253" w:themeColor="accent5"/>
              <w:bottom w:val="single" w:sz="8" w:space="0" w:color="313253" w:themeColor="accent5"/>
              <w:right w:val="single" w:sz="8" w:space="0" w:color="313253" w:themeColor="accent5"/>
            </w:tcBorders>
            <w:shd w:val="clear" w:color="auto" w:fill="F7DA4B"/>
          </w:tcPr>
          <w:p w:rsidR="002B1E96" w:rsidRPr="002B1E96" w:rsidRDefault="002B1E96" w:rsidP="002B1E96">
            <w:pPr>
              <w:pStyle w:val="Indent1"/>
              <w:tabs>
                <w:tab w:val="left" w:pos="843"/>
              </w:tabs>
              <w:spacing w:before="120" w:after="120"/>
              <w:ind w:left="0"/>
              <w:rPr>
                <w:b/>
                <w:color w:val="0D0D0D" w:themeColor="text1" w:themeTint="F2"/>
                <w:sz w:val="18"/>
                <w:szCs w:val="18"/>
                <w:lang w:val="en-US"/>
              </w:rPr>
            </w:pPr>
            <w:r w:rsidRPr="002B1E96">
              <w:rPr>
                <w:b/>
                <w:color w:val="0D0D0D" w:themeColor="text1" w:themeTint="F2"/>
                <w:sz w:val="18"/>
                <w:szCs w:val="18"/>
                <w:lang w:val="en-US"/>
              </w:rPr>
              <w:t>Moderate</w:t>
            </w:r>
            <w:r w:rsidRPr="002B1E96">
              <w:rPr>
                <w:b/>
                <w:color w:val="0D0D0D" w:themeColor="text1" w:themeTint="F2"/>
                <w:sz w:val="18"/>
                <w:szCs w:val="18"/>
                <w:lang w:val="en-US"/>
              </w:rPr>
              <w:tab/>
              <w:t>(5)</w:t>
            </w:r>
          </w:p>
        </w:tc>
      </w:tr>
    </w:tbl>
    <w:p w:rsidR="005A088C" w:rsidRDefault="005A088C" w:rsidP="00936D80">
      <w:pPr>
        <w:pStyle w:val="Indent1"/>
        <w:spacing w:before="60" w:after="60"/>
        <w:ind w:left="0"/>
        <w:rPr>
          <w:sz w:val="18"/>
          <w:szCs w:val="18"/>
          <w:lang w:val="en-US"/>
        </w:rPr>
      </w:pPr>
    </w:p>
    <w:p w:rsidR="00417A83" w:rsidRDefault="00417A83" w:rsidP="00936D80">
      <w:pPr>
        <w:pStyle w:val="Indent1"/>
        <w:spacing w:before="60" w:after="60"/>
        <w:ind w:left="0"/>
        <w:rPr>
          <w:sz w:val="18"/>
          <w:szCs w:val="18"/>
          <w:lang w:val="en-US"/>
        </w:rPr>
      </w:pPr>
    </w:p>
    <w:p w:rsidR="00417A83" w:rsidRDefault="00417A83" w:rsidP="00936D80">
      <w:pPr>
        <w:pStyle w:val="Indent1"/>
        <w:spacing w:before="60" w:after="60"/>
        <w:ind w:left="0"/>
        <w:rPr>
          <w:sz w:val="18"/>
          <w:szCs w:val="18"/>
          <w:lang w:val="en-US"/>
        </w:rPr>
      </w:pPr>
    </w:p>
    <w:tbl>
      <w:tblPr>
        <w:tblStyle w:val="TableGrid"/>
        <w:tblW w:w="10322" w:type="dxa"/>
        <w:tblBorders>
          <w:top w:val="single" w:sz="8" w:space="0" w:color="313253" w:themeColor="accent5"/>
          <w:left w:val="single" w:sz="8" w:space="0" w:color="313253" w:themeColor="accent5"/>
          <w:bottom w:val="single" w:sz="8" w:space="0" w:color="313253" w:themeColor="accent5"/>
          <w:right w:val="single" w:sz="8" w:space="0" w:color="313253" w:themeColor="accent5"/>
          <w:insideH w:val="single" w:sz="6" w:space="0" w:color="313253" w:themeColor="accent5"/>
          <w:insideV w:val="single" w:sz="6" w:space="0" w:color="313253" w:themeColor="accent5"/>
        </w:tblBorders>
        <w:tblLayout w:type="fixed"/>
        <w:tblLook w:val="04A0" w:firstRow="1" w:lastRow="0" w:firstColumn="1" w:lastColumn="0" w:noHBand="0" w:noVBand="1"/>
      </w:tblPr>
      <w:tblGrid>
        <w:gridCol w:w="1012"/>
        <w:gridCol w:w="2143"/>
        <w:gridCol w:w="4924"/>
        <w:gridCol w:w="2243"/>
      </w:tblGrid>
      <w:tr w:rsidR="009E50B9" w:rsidRPr="002B1E96" w:rsidTr="00122B3F">
        <w:tc>
          <w:tcPr>
            <w:tcW w:w="10322" w:type="dxa"/>
            <w:gridSpan w:val="4"/>
            <w:shd w:val="clear" w:color="auto" w:fill="313253" w:themeFill="accent5"/>
          </w:tcPr>
          <w:p w:rsidR="009E50B9" w:rsidRPr="009E50B9" w:rsidRDefault="009E50B9" w:rsidP="007F6239">
            <w:pPr>
              <w:pStyle w:val="Indent1"/>
              <w:spacing w:before="120" w:after="120"/>
              <w:ind w:left="0"/>
              <w:jc w:val="center"/>
              <w:rPr>
                <w:b/>
                <w:color w:val="C1A408" w:themeColor="accent4"/>
                <w:lang w:val="en-US"/>
              </w:rPr>
            </w:pPr>
            <w:r w:rsidRPr="009E50B9">
              <w:rPr>
                <w:b/>
                <w:color w:val="C1A408" w:themeColor="accent4"/>
                <w:lang w:val="en-US"/>
              </w:rPr>
              <w:t>Risk Acceptance Criteria</w:t>
            </w:r>
          </w:p>
        </w:tc>
      </w:tr>
      <w:tr w:rsidR="00117853" w:rsidRPr="002B1E96" w:rsidTr="00122B3F">
        <w:tc>
          <w:tcPr>
            <w:tcW w:w="1012" w:type="dxa"/>
            <w:shd w:val="clear" w:color="auto" w:fill="313253" w:themeFill="accent5"/>
          </w:tcPr>
          <w:p w:rsidR="00117853" w:rsidRPr="002B1E96" w:rsidRDefault="00117853" w:rsidP="007F6239">
            <w:pPr>
              <w:pStyle w:val="Indent1"/>
              <w:spacing w:before="120" w:after="120"/>
              <w:ind w:left="0"/>
              <w:jc w:val="center"/>
              <w:rPr>
                <w:b/>
                <w:color w:val="C1A408" w:themeColor="accent4"/>
                <w:sz w:val="18"/>
                <w:szCs w:val="18"/>
                <w:lang w:val="en-US"/>
              </w:rPr>
            </w:pPr>
            <w:r>
              <w:rPr>
                <w:b/>
                <w:color w:val="C1A408" w:themeColor="accent4"/>
                <w:sz w:val="18"/>
                <w:szCs w:val="18"/>
                <w:lang w:val="en-US"/>
              </w:rPr>
              <w:t>Risk Rank</w:t>
            </w:r>
          </w:p>
        </w:tc>
        <w:tc>
          <w:tcPr>
            <w:tcW w:w="2143" w:type="dxa"/>
            <w:shd w:val="clear" w:color="auto" w:fill="313253" w:themeFill="accent5"/>
          </w:tcPr>
          <w:p w:rsidR="00117853" w:rsidRPr="002B1E96" w:rsidRDefault="00117853" w:rsidP="007F6239">
            <w:pPr>
              <w:pStyle w:val="Indent1"/>
              <w:spacing w:before="120" w:after="120"/>
              <w:ind w:left="0"/>
              <w:jc w:val="center"/>
              <w:rPr>
                <w:b/>
                <w:color w:val="C1A408" w:themeColor="accent4"/>
                <w:sz w:val="18"/>
                <w:szCs w:val="18"/>
                <w:lang w:val="en-US"/>
              </w:rPr>
            </w:pPr>
            <w:r>
              <w:rPr>
                <w:b/>
                <w:color w:val="C1A408" w:themeColor="accent4"/>
                <w:sz w:val="18"/>
                <w:szCs w:val="18"/>
                <w:lang w:val="en-US"/>
              </w:rPr>
              <w:t>Description</w:t>
            </w:r>
          </w:p>
        </w:tc>
        <w:tc>
          <w:tcPr>
            <w:tcW w:w="4924" w:type="dxa"/>
            <w:shd w:val="clear" w:color="auto" w:fill="313253" w:themeFill="accent5"/>
          </w:tcPr>
          <w:p w:rsidR="00117853" w:rsidRPr="002B1E96" w:rsidRDefault="00117853" w:rsidP="007F6239">
            <w:pPr>
              <w:pStyle w:val="Indent1"/>
              <w:spacing w:before="120" w:after="120"/>
              <w:ind w:left="0"/>
              <w:jc w:val="center"/>
              <w:rPr>
                <w:b/>
                <w:color w:val="C1A408" w:themeColor="accent4"/>
                <w:sz w:val="18"/>
                <w:szCs w:val="18"/>
                <w:lang w:val="en-US"/>
              </w:rPr>
            </w:pPr>
            <w:r>
              <w:rPr>
                <w:b/>
                <w:color w:val="C1A408" w:themeColor="accent4"/>
                <w:sz w:val="18"/>
                <w:szCs w:val="18"/>
                <w:lang w:val="en-US"/>
              </w:rPr>
              <w:t>Criteria</w:t>
            </w:r>
          </w:p>
        </w:tc>
        <w:tc>
          <w:tcPr>
            <w:tcW w:w="2243" w:type="dxa"/>
            <w:shd w:val="clear" w:color="auto" w:fill="313253" w:themeFill="accent5"/>
          </w:tcPr>
          <w:p w:rsidR="00117853" w:rsidRPr="002B1E96" w:rsidRDefault="00117853" w:rsidP="007F6239">
            <w:pPr>
              <w:pStyle w:val="Indent1"/>
              <w:spacing w:before="120" w:after="120"/>
              <w:ind w:left="0"/>
              <w:jc w:val="center"/>
              <w:rPr>
                <w:b/>
                <w:color w:val="C1A408" w:themeColor="accent4"/>
                <w:sz w:val="18"/>
                <w:szCs w:val="18"/>
                <w:lang w:val="en-US"/>
              </w:rPr>
            </w:pPr>
            <w:r>
              <w:rPr>
                <w:b/>
                <w:color w:val="C1A408" w:themeColor="accent4"/>
                <w:sz w:val="18"/>
                <w:szCs w:val="18"/>
                <w:lang w:val="en-US"/>
              </w:rPr>
              <w:t>Responsibility</w:t>
            </w:r>
          </w:p>
        </w:tc>
      </w:tr>
      <w:tr w:rsidR="00117853" w:rsidTr="00122B3F">
        <w:tc>
          <w:tcPr>
            <w:tcW w:w="1012" w:type="dxa"/>
            <w:shd w:val="clear" w:color="auto" w:fill="60933D"/>
          </w:tcPr>
          <w:p w:rsidR="00117853" w:rsidRPr="002B1E96" w:rsidRDefault="00117853" w:rsidP="007F6239">
            <w:pPr>
              <w:pStyle w:val="Indent1"/>
              <w:tabs>
                <w:tab w:val="left" w:pos="858"/>
              </w:tabs>
              <w:spacing w:before="120" w:after="120"/>
              <w:ind w:left="0"/>
              <w:rPr>
                <w:b/>
                <w:color w:val="0D0D0D" w:themeColor="text1" w:themeTint="F2"/>
                <w:sz w:val="18"/>
                <w:szCs w:val="18"/>
                <w:lang w:val="en-US"/>
              </w:rPr>
            </w:pPr>
            <w:r>
              <w:rPr>
                <w:b/>
                <w:color w:val="0D0D0D" w:themeColor="text1" w:themeTint="F2"/>
                <w:sz w:val="18"/>
                <w:szCs w:val="18"/>
                <w:lang w:val="en-US"/>
              </w:rPr>
              <w:t>Low</w:t>
            </w:r>
          </w:p>
        </w:tc>
        <w:tc>
          <w:tcPr>
            <w:tcW w:w="2143" w:type="dxa"/>
            <w:shd w:val="clear" w:color="auto" w:fill="60933D"/>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Acceptable</w:t>
            </w:r>
          </w:p>
        </w:tc>
        <w:tc>
          <w:tcPr>
            <w:tcW w:w="4924" w:type="dxa"/>
            <w:shd w:val="clear" w:color="auto" w:fill="60933D"/>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Risk acceptable with adequate controls, managed by routine procedures and subject to annual monitoring</w:t>
            </w:r>
          </w:p>
        </w:tc>
        <w:tc>
          <w:tcPr>
            <w:tcW w:w="2243" w:type="dxa"/>
            <w:shd w:val="clear" w:color="auto" w:fill="60933D"/>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Supervisor / Team Leader</w:t>
            </w:r>
          </w:p>
        </w:tc>
      </w:tr>
      <w:tr w:rsidR="00117853" w:rsidTr="00122B3F">
        <w:tc>
          <w:tcPr>
            <w:tcW w:w="1012" w:type="dxa"/>
            <w:shd w:val="clear" w:color="auto" w:fill="F7DA4B"/>
          </w:tcPr>
          <w:p w:rsidR="00117853" w:rsidRPr="002B1E96" w:rsidRDefault="00117853" w:rsidP="007F6239">
            <w:pPr>
              <w:pStyle w:val="Indent1"/>
              <w:tabs>
                <w:tab w:val="left" w:pos="858"/>
              </w:tabs>
              <w:spacing w:before="120" w:after="120"/>
              <w:ind w:left="0"/>
              <w:rPr>
                <w:b/>
                <w:color w:val="0D0D0D" w:themeColor="text1" w:themeTint="F2"/>
                <w:sz w:val="18"/>
                <w:szCs w:val="18"/>
                <w:lang w:val="en-US"/>
              </w:rPr>
            </w:pPr>
            <w:r>
              <w:rPr>
                <w:b/>
                <w:color w:val="0D0D0D" w:themeColor="text1" w:themeTint="F2"/>
                <w:sz w:val="18"/>
                <w:szCs w:val="18"/>
                <w:lang w:val="en-US"/>
              </w:rPr>
              <w:t>Moderate</w:t>
            </w:r>
          </w:p>
        </w:tc>
        <w:tc>
          <w:tcPr>
            <w:tcW w:w="2143" w:type="dxa"/>
            <w:shd w:val="clear" w:color="auto" w:fill="F7DA4B"/>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Monitor</w:t>
            </w:r>
          </w:p>
        </w:tc>
        <w:tc>
          <w:tcPr>
            <w:tcW w:w="4924" w:type="dxa"/>
            <w:shd w:val="clear" w:color="auto" w:fill="F7DA4B"/>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Risk acceptable with adequate controls, managed by specific procedures and subject to semi-annual monitoring</w:t>
            </w:r>
          </w:p>
        </w:tc>
        <w:tc>
          <w:tcPr>
            <w:tcW w:w="2243" w:type="dxa"/>
            <w:shd w:val="clear" w:color="auto" w:fill="F7DA4B"/>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Service Manager</w:t>
            </w:r>
          </w:p>
        </w:tc>
      </w:tr>
      <w:tr w:rsidR="00117853" w:rsidTr="00122B3F">
        <w:tc>
          <w:tcPr>
            <w:tcW w:w="1012" w:type="dxa"/>
            <w:shd w:val="clear" w:color="auto" w:fill="FFA74F"/>
          </w:tcPr>
          <w:p w:rsidR="00117853" w:rsidRPr="002B1E96" w:rsidRDefault="00117853" w:rsidP="007F6239">
            <w:pPr>
              <w:pStyle w:val="Indent1"/>
              <w:tabs>
                <w:tab w:val="left" w:pos="858"/>
              </w:tabs>
              <w:spacing w:before="120" w:after="120"/>
              <w:ind w:left="0"/>
              <w:rPr>
                <w:b/>
                <w:color w:val="0D0D0D" w:themeColor="text1" w:themeTint="F2"/>
                <w:sz w:val="18"/>
                <w:szCs w:val="18"/>
                <w:lang w:val="en-US"/>
              </w:rPr>
            </w:pPr>
            <w:r>
              <w:rPr>
                <w:b/>
                <w:color w:val="0D0D0D" w:themeColor="text1" w:themeTint="F2"/>
                <w:sz w:val="18"/>
                <w:szCs w:val="18"/>
                <w:lang w:val="en-US"/>
              </w:rPr>
              <w:t>High</w:t>
            </w:r>
          </w:p>
        </w:tc>
        <w:tc>
          <w:tcPr>
            <w:tcW w:w="2143" w:type="dxa"/>
            <w:shd w:val="clear" w:color="auto" w:fill="FFA74F"/>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Urgent Attention Required</w:t>
            </w:r>
          </w:p>
        </w:tc>
        <w:tc>
          <w:tcPr>
            <w:tcW w:w="4924" w:type="dxa"/>
            <w:shd w:val="clear" w:color="auto" w:fill="FFA74F"/>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Risk acceptable with effective controls, managed by senior management / executive and subject to monthly monitoring</w:t>
            </w:r>
          </w:p>
        </w:tc>
        <w:tc>
          <w:tcPr>
            <w:tcW w:w="2243" w:type="dxa"/>
            <w:shd w:val="clear" w:color="auto" w:fill="FFA74F"/>
          </w:tcPr>
          <w:p w:rsidR="00117853" w:rsidRPr="00117853" w:rsidRDefault="00117853" w:rsidP="007F6239">
            <w:pPr>
              <w:pStyle w:val="Indent1"/>
              <w:tabs>
                <w:tab w:val="left" w:pos="843"/>
              </w:tabs>
              <w:spacing w:before="120" w:after="120"/>
              <w:ind w:left="0"/>
              <w:rPr>
                <w:b/>
                <w:color w:val="0D0D0D" w:themeColor="text1" w:themeTint="F2"/>
                <w:sz w:val="18"/>
                <w:szCs w:val="18"/>
                <w:lang w:val="en-US"/>
              </w:rPr>
            </w:pPr>
            <w:r w:rsidRPr="00117853">
              <w:rPr>
                <w:b/>
                <w:color w:val="0D0D0D" w:themeColor="text1" w:themeTint="F2"/>
                <w:sz w:val="18"/>
                <w:szCs w:val="18"/>
                <w:lang w:val="en-US"/>
              </w:rPr>
              <w:t>Executive Leadership Team</w:t>
            </w:r>
          </w:p>
        </w:tc>
      </w:tr>
      <w:tr w:rsidR="00117853" w:rsidTr="00122B3F">
        <w:tc>
          <w:tcPr>
            <w:tcW w:w="1012" w:type="dxa"/>
            <w:shd w:val="clear" w:color="auto" w:fill="FF0000"/>
          </w:tcPr>
          <w:p w:rsidR="00117853" w:rsidRPr="00122B3F" w:rsidRDefault="00117853" w:rsidP="007F6239">
            <w:pPr>
              <w:pStyle w:val="Indent1"/>
              <w:tabs>
                <w:tab w:val="left" w:pos="858"/>
              </w:tabs>
              <w:spacing w:before="120" w:after="120"/>
              <w:ind w:left="0"/>
              <w:rPr>
                <w:b/>
                <w:sz w:val="18"/>
                <w:szCs w:val="18"/>
                <w:lang w:val="en-US"/>
              </w:rPr>
            </w:pPr>
            <w:r w:rsidRPr="00122B3F">
              <w:rPr>
                <w:b/>
                <w:sz w:val="18"/>
                <w:szCs w:val="18"/>
                <w:lang w:val="en-US"/>
              </w:rPr>
              <w:t>Extreme</w:t>
            </w:r>
          </w:p>
        </w:tc>
        <w:tc>
          <w:tcPr>
            <w:tcW w:w="2143" w:type="dxa"/>
            <w:shd w:val="clear" w:color="auto" w:fill="FF0000"/>
          </w:tcPr>
          <w:p w:rsidR="00117853" w:rsidRPr="00122B3F" w:rsidRDefault="00117853" w:rsidP="007F6239">
            <w:pPr>
              <w:pStyle w:val="Indent1"/>
              <w:tabs>
                <w:tab w:val="left" w:pos="843"/>
              </w:tabs>
              <w:spacing w:before="120" w:after="120"/>
              <w:ind w:left="0"/>
              <w:rPr>
                <w:b/>
                <w:sz w:val="18"/>
                <w:szCs w:val="18"/>
                <w:lang w:val="en-US"/>
              </w:rPr>
            </w:pPr>
            <w:r w:rsidRPr="00122B3F">
              <w:rPr>
                <w:b/>
                <w:sz w:val="18"/>
                <w:szCs w:val="18"/>
                <w:lang w:val="en-US"/>
              </w:rPr>
              <w:t>Unacceptable</w:t>
            </w:r>
          </w:p>
        </w:tc>
        <w:tc>
          <w:tcPr>
            <w:tcW w:w="4924" w:type="dxa"/>
            <w:shd w:val="clear" w:color="auto" w:fill="FF0000"/>
          </w:tcPr>
          <w:p w:rsidR="00117853" w:rsidRPr="00122B3F" w:rsidRDefault="00117853" w:rsidP="007F6239">
            <w:pPr>
              <w:pStyle w:val="Indent1"/>
              <w:tabs>
                <w:tab w:val="left" w:pos="843"/>
              </w:tabs>
              <w:spacing w:before="120" w:after="120"/>
              <w:ind w:left="0"/>
              <w:rPr>
                <w:b/>
                <w:sz w:val="18"/>
                <w:szCs w:val="18"/>
                <w:lang w:val="en-US"/>
              </w:rPr>
            </w:pPr>
            <w:r w:rsidRPr="00122B3F">
              <w:rPr>
                <w:b/>
                <w:sz w:val="18"/>
                <w:szCs w:val="18"/>
                <w:lang w:val="en-US"/>
              </w:rPr>
              <w:t>Risk only acceptable with effective controls and all treatment plans to be explored and implemented where possible, managed by highest level of authority and subject to continuous monitoring</w:t>
            </w:r>
          </w:p>
        </w:tc>
        <w:tc>
          <w:tcPr>
            <w:tcW w:w="2243" w:type="dxa"/>
            <w:shd w:val="clear" w:color="auto" w:fill="FF0000"/>
          </w:tcPr>
          <w:p w:rsidR="00117853" w:rsidRPr="00122B3F" w:rsidRDefault="00117853" w:rsidP="007F6239">
            <w:pPr>
              <w:pStyle w:val="Indent1"/>
              <w:tabs>
                <w:tab w:val="left" w:pos="843"/>
              </w:tabs>
              <w:spacing w:before="120" w:after="120"/>
              <w:ind w:left="0"/>
              <w:rPr>
                <w:b/>
                <w:sz w:val="18"/>
                <w:szCs w:val="18"/>
                <w:lang w:val="en-US"/>
              </w:rPr>
            </w:pPr>
            <w:r w:rsidRPr="00122B3F">
              <w:rPr>
                <w:b/>
                <w:sz w:val="18"/>
                <w:szCs w:val="18"/>
                <w:lang w:val="en-US"/>
              </w:rPr>
              <w:t>CEO and Council</w:t>
            </w:r>
          </w:p>
        </w:tc>
      </w:tr>
    </w:tbl>
    <w:p w:rsidR="00417A83" w:rsidRDefault="00417A83" w:rsidP="00936D80">
      <w:pPr>
        <w:pStyle w:val="Indent1"/>
        <w:spacing w:before="60" w:after="60"/>
        <w:ind w:left="0"/>
        <w:rPr>
          <w:sz w:val="18"/>
          <w:szCs w:val="18"/>
          <w:lang w:val="en-US"/>
        </w:rPr>
        <w:sectPr w:rsidR="00417A83" w:rsidSect="002B1E96">
          <w:pgSz w:w="11906" w:h="16838" w:code="9"/>
          <w:pgMar w:top="851" w:right="851" w:bottom="851" w:left="1134" w:header="425" w:footer="425" w:gutter="0"/>
          <w:cols w:space="708"/>
          <w:docGrid w:linePitch="360"/>
        </w:sectPr>
      </w:pPr>
    </w:p>
    <w:p w:rsidR="002B1E96" w:rsidRDefault="002B1E96" w:rsidP="00936D80">
      <w:pPr>
        <w:pStyle w:val="Indent1"/>
        <w:spacing w:before="60" w:after="60"/>
        <w:ind w:left="0"/>
        <w:rPr>
          <w:sz w:val="18"/>
          <w:szCs w:val="18"/>
          <w:lang w:val="en-US"/>
        </w:rPr>
      </w:pPr>
    </w:p>
    <w:tbl>
      <w:tblPr>
        <w:tblStyle w:val="TableGrid"/>
        <w:tblW w:w="10024" w:type="dxa"/>
        <w:jc w:val="center"/>
        <w:tblLayout w:type="fixed"/>
        <w:tblLook w:val="04A0" w:firstRow="1" w:lastRow="0" w:firstColumn="1" w:lastColumn="0" w:noHBand="0" w:noVBand="1"/>
      </w:tblPr>
      <w:tblGrid>
        <w:gridCol w:w="1078"/>
        <w:gridCol w:w="3055"/>
        <w:gridCol w:w="5891"/>
      </w:tblGrid>
      <w:tr w:rsidR="009175A2" w:rsidRPr="009175A2" w:rsidTr="009175A2">
        <w:trPr>
          <w:jc w:val="center"/>
        </w:trPr>
        <w:tc>
          <w:tcPr>
            <w:tcW w:w="10024" w:type="dxa"/>
            <w:gridSpan w:val="3"/>
            <w:tcBorders>
              <w:top w:val="single" w:sz="8" w:space="0" w:color="313253" w:themeColor="accent5"/>
              <w:left w:val="single" w:sz="8" w:space="0" w:color="313253" w:themeColor="accent5"/>
              <w:bottom w:val="single" w:sz="6" w:space="0" w:color="313253" w:themeColor="accent5"/>
              <w:right w:val="single" w:sz="8" w:space="0" w:color="313253" w:themeColor="accent5"/>
            </w:tcBorders>
            <w:shd w:val="clear" w:color="auto" w:fill="313253" w:themeFill="accent5"/>
          </w:tcPr>
          <w:p w:rsidR="00417A83" w:rsidRPr="009175A2" w:rsidRDefault="00417A83" w:rsidP="009175A2">
            <w:pPr>
              <w:pStyle w:val="Indent1"/>
              <w:spacing w:before="120" w:after="120"/>
              <w:ind w:left="0"/>
              <w:jc w:val="center"/>
              <w:rPr>
                <w:b/>
                <w:color w:val="C1A408" w:themeColor="accent4"/>
                <w:lang w:val="en-US"/>
              </w:rPr>
            </w:pPr>
            <w:r w:rsidRPr="009175A2">
              <w:rPr>
                <w:b/>
                <w:color w:val="C1A408" w:themeColor="accent4"/>
                <w:lang w:val="en-US"/>
              </w:rPr>
              <w:t>Existing Control Ratings</w:t>
            </w:r>
          </w:p>
        </w:tc>
      </w:tr>
      <w:tr w:rsidR="009175A2" w:rsidRPr="009175A2" w:rsidTr="009175A2">
        <w:trPr>
          <w:jc w:val="center"/>
        </w:trPr>
        <w:tc>
          <w:tcPr>
            <w:tcW w:w="1078"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417A83" w:rsidRPr="009175A2" w:rsidRDefault="00417A83" w:rsidP="009175A2">
            <w:pPr>
              <w:pStyle w:val="Indent1"/>
              <w:spacing w:before="120" w:after="120"/>
              <w:ind w:left="0"/>
              <w:jc w:val="center"/>
              <w:rPr>
                <w:b/>
                <w:color w:val="C1A408" w:themeColor="accent4"/>
                <w:sz w:val="18"/>
                <w:szCs w:val="18"/>
                <w:lang w:val="en-US"/>
              </w:rPr>
            </w:pPr>
            <w:r w:rsidRPr="009175A2">
              <w:rPr>
                <w:b/>
                <w:color w:val="C1A408" w:themeColor="accent4"/>
                <w:sz w:val="18"/>
                <w:szCs w:val="18"/>
                <w:lang w:val="en-US"/>
              </w:rPr>
              <w:t>Rating</w:t>
            </w:r>
          </w:p>
        </w:tc>
        <w:tc>
          <w:tcPr>
            <w:tcW w:w="305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shd w:val="clear" w:color="auto" w:fill="313253" w:themeFill="accent5"/>
          </w:tcPr>
          <w:p w:rsidR="00417A83" w:rsidRPr="009175A2" w:rsidRDefault="00417A83" w:rsidP="009175A2">
            <w:pPr>
              <w:pStyle w:val="Indent1"/>
              <w:spacing w:before="120" w:after="120"/>
              <w:ind w:left="0"/>
              <w:jc w:val="center"/>
              <w:rPr>
                <w:b/>
                <w:color w:val="C1A408" w:themeColor="accent4"/>
                <w:sz w:val="18"/>
                <w:szCs w:val="18"/>
                <w:lang w:val="en-US"/>
              </w:rPr>
            </w:pPr>
            <w:r w:rsidRPr="009175A2">
              <w:rPr>
                <w:b/>
                <w:color w:val="C1A408" w:themeColor="accent4"/>
                <w:sz w:val="18"/>
                <w:szCs w:val="18"/>
                <w:lang w:val="en-US"/>
              </w:rPr>
              <w:t>Foreseeable</w:t>
            </w:r>
          </w:p>
        </w:tc>
        <w:tc>
          <w:tcPr>
            <w:tcW w:w="589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shd w:val="clear" w:color="auto" w:fill="313253" w:themeFill="accent5"/>
          </w:tcPr>
          <w:p w:rsidR="00417A83" w:rsidRPr="009175A2" w:rsidRDefault="00417A83" w:rsidP="009175A2">
            <w:pPr>
              <w:pStyle w:val="Indent1"/>
              <w:spacing w:before="120" w:after="120"/>
              <w:ind w:left="0"/>
              <w:jc w:val="center"/>
              <w:rPr>
                <w:b/>
                <w:color w:val="C1A408" w:themeColor="accent4"/>
                <w:sz w:val="18"/>
                <w:szCs w:val="18"/>
                <w:lang w:val="en-US"/>
              </w:rPr>
            </w:pPr>
            <w:r w:rsidRPr="009175A2">
              <w:rPr>
                <w:b/>
                <w:color w:val="C1A408" w:themeColor="accent4"/>
                <w:sz w:val="18"/>
                <w:szCs w:val="18"/>
                <w:lang w:val="en-US"/>
              </w:rPr>
              <w:t>Description</w:t>
            </w:r>
          </w:p>
        </w:tc>
      </w:tr>
      <w:tr w:rsidR="00417A83" w:rsidTr="00407754">
        <w:trPr>
          <w:jc w:val="center"/>
        </w:trPr>
        <w:tc>
          <w:tcPr>
            <w:tcW w:w="1078"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417A83" w:rsidRPr="00407754" w:rsidRDefault="00417A83" w:rsidP="009175A2">
            <w:pPr>
              <w:pStyle w:val="Indent1"/>
              <w:spacing w:before="120" w:after="120"/>
              <w:ind w:left="0"/>
              <w:rPr>
                <w:b/>
                <w:color w:val="C1A408" w:themeColor="accent4"/>
                <w:sz w:val="18"/>
                <w:szCs w:val="18"/>
                <w:lang w:val="en-US"/>
              </w:rPr>
            </w:pPr>
            <w:r w:rsidRPr="00407754">
              <w:rPr>
                <w:b/>
                <w:color w:val="C1A408" w:themeColor="accent4"/>
                <w:sz w:val="18"/>
                <w:szCs w:val="18"/>
                <w:lang w:val="en-US"/>
              </w:rPr>
              <w:t>Effective</w:t>
            </w:r>
          </w:p>
        </w:tc>
        <w:tc>
          <w:tcPr>
            <w:tcW w:w="305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417A83" w:rsidRDefault="00417A83" w:rsidP="009175A2">
            <w:pPr>
              <w:pStyle w:val="Indent1"/>
              <w:spacing w:before="120" w:after="120"/>
              <w:ind w:left="0"/>
              <w:rPr>
                <w:sz w:val="18"/>
                <w:szCs w:val="18"/>
                <w:lang w:val="en-US"/>
              </w:rPr>
            </w:pPr>
            <w:r w:rsidRPr="00417A83">
              <w:rPr>
                <w:sz w:val="18"/>
                <w:szCs w:val="18"/>
                <w:lang w:val="en-US"/>
              </w:rPr>
              <w:t xml:space="preserve">There is </w:t>
            </w:r>
            <w:r w:rsidRPr="00417A83">
              <w:rPr>
                <w:b/>
                <w:sz w:val="18"/>
                <w:szCs w:val="18"/>
                <w:lang w:val="en-US"/>
              </w:rPr>
              <w:t>little</w:t>
            </w:r>
            <w:r w:rsidRPr="00417A83">
              <w:rPr>
                <w:sz w:val="18"/>
                <w:szCs w:val="18"/>
                <w:lang w:val="en-US"/>
              </w:rPr>
              <w:t xml:space="preserve"> scope for improvement</w:t>
            </w:r>
          </w:p>
        </w:tc>
        <w:tc>
          <w:tcPr>
            <w:tcW w:w="589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417A83" w:rsidRPr="00417A83" w:rsidRDefault="00417A83" w:rsidP="009175A2">
            <w:pPr>
              <w:pStyle w:val="Indent1"/>
              <w:spacing w:before="120" w:after="120"/>
              <w:ind w:left="4" w:hanging="4"/>
              <w:rPr>
                <w:sz w:val="18"/>
                <w:szCs w:val="18"/>
                <w:lang w:val="en-US"/>
              </w:rPr>
            </w:pPr>
            <w:r w:rsidRPr="00417A83">
              <w:rPr>
                <w:sz w:val="18"/>
                <w:szCs w:val="18"/>
                <w:lang w:val="en-US"/>
              </w:rPr>
              <w:t>Processes (Controls) operating as intended and aligned to Policies / Procedures.</w:t>
            </w:r>
          </w:p>
          <w:p w:rsidR="00417A83" w:rsidRPr="00417A83" w:rsidRDefault="00417A83" w:rsidP="009175A2">
            <w:pPr>
              <w:pStyle w:val="Indent1"/>
              <w:spacing w:before="120" w:after="120"/>
              <w:ind w:left="4" w:hanging="4"/>
              <w:rPr>
                <w:sz w:val="18"/>
                <w:szCs w:val="18"/>
                <w:lang w:val="en-US"/>
              </w:rPr>
            </w:pPr>
            <w:r w:rsidRPr="00417A83">
              <w:rPr>
                <w:sz w:val="18"/>
                <w:szCs w:val="18"/>
                <w:lang w:val="en-US"/>
              </w:rPr>
              <w:t>Subject to ongoing monitoring.</w:t>
            </w:r>
          </w:p>
          <w:p w:rsidR="00417A83" w:rsidRDefault="00417A83" w:rsidP="009175A2">
            <w:pPr>
              <w:pStyle w:val="Indent1"/>
              <w:spacing w:before="120" w:after="120"/>
              <w:ind w:left="0"/>
              <w:rPr>
                <w:sz w:val="18"/>
                <w:szCs w:val="18"/>
                <w:lang w:val="en-US"/>
              </w:rPr>
            </w:pPr>
            <w:r w:rsidRPr="00417A83">
              <w:rPr>
                <w:sz w:val="18"/>
                <w:szCs w:val="18"/>
                <w:lang w:val="en-US"/>
              </w:rPr>
              <w:t>Reviewed and tested regularly.</w:t>
            </w:r>
          </w:p>
        </w:tc>
      </w:tr>
      <w:tr w:rsidR="00417A83" w:rsidTr="00407754">
        <w:trPr>
          <w:jc w:val="center"/>
        </w:trPr>
        <w:tc>
          <w:tcPr>
            <w:tcW w:w="1078" w:type="dxa"/>
            <w:tcBorders>
              <w:top w:val="single" w:sz="6" w:space="0" w:color="313253" w:themeColor="accent5"/>
              <w:left w:val="single" w:sz="8" w:space="0" w:color="313253" w:themeColor="accent5"/>
              <w:bottom w:val="single" w:sz="6" w:space="0" w:color="313253" w:themeColor="accent5"/>
              <w:right w:val="single" w:sz="6" w:space="0" w:color="313253" w:themeColor="accent5"/>
            </w:tcBorders>
            <w:shd w:val="clear" w:color="auto" w:fill="313253" w:themeFill="accent5"/>
          </w:tcPr>
          <w:p w:rsidR="00417A83" w:rsidRPr="00407754" w:rsidRDefault="00417A83" w:rsidP="009175A2">
            <w:pPr>
              <w:pStyle w:val="Indent1"/>
              <w:spacing w:before="120" w:after="120"/>
              <w:ind w:left="0"/>
              <w:rPr>
                <w:b/>
                <w:color w:val="C1A408" w:themeColor="accent4"/>
                <w:sz w:val="18"/>
                <w:szCs w:val="18"/>
                <w:lang w:val="en-US"/>
              </w:rPr>
            </w:pPr>
            <w:r w:rsidRPr="00407754">
              <w:rPr>
                <w:b/>
                <w:color w:val="C1A408" w:themeColor="accent4"/>
                <w:sz w:val="18"/>
                <w:szCs w:val="18"/>
                <w:lang w:val="en-US"/>
              </w:rPr>
              <w:t>Adequate</w:t>
            </w:r>
          </w:p>
        </w:tc>
        <w:tc>
          <w:tcPr>
            <w:tcW w:w="3055" w:type="dxa"/>
            <w:tcBorders>
              <w:top w:val="single" w:sz="6" w:space="0" w:color="313253" w:themeColor="accent5"/>
              <w:left w:val="single" w:sz="6" w:space="0" w:color="313253" w:themeColor="accent5"/>
              <w:bottom w:val="single" w:sz="6" w:space="0" w:color="313253" w:themeColor="accent5"/>
              <w:right w:val="single" w:sz="6" w:space="0" w:color="313253" w:themeColor="accent5"/>
            </w:tcBorders>
          </w:tcPr>
          <w:p w:rsidR="00417A83" w:rsidRPr="00417A83" w:rsidRDefault="00417A83" w:rsidP="009175A2">
            <w:pPr>
              <w:pStyle w:val="Indent1"/>
              <w:spacing w:before="120" w:after="120"/>
              <w:ind w:left="0"/>
              <w:rPr>
                <w:sz w:val="18"/>
                <w:szCs w:val="18"/>
                <w:lang w:val="en-US"/>
              </w:rPr>
            </w:pPr>
            <w:r>
              <w:rPr>
                <w:sz w:val="18"/>
                <w:szCs w:val="18"/>
                <w:lang w:val="en-US"/>
              </w:rPr>
              <w:t xml:space="preserve">There is </w:t>
            </w:r>
            <w:r>
              <w:rPr>
                <w:b/>
                <w:sz w:val="18"/>
                <w:szCs w:val="18"/>
                <w:lang w:val="en-US"/>
              </w:rPr>
              <w:t>some</w:t>
            </w:r>
            <w:r>
              <w:rPr>
                <w:sz w:val="18"/>
                <w:szCs w:val="18"/>
                <w:lang w:val="en-US"/>
              </w:rPr>
              <w:t xml:space="preserve"> scope for improvement</w:t>
            </w:r>
          </w:p>
        </w:tc>
        <w:tc>
          <w:tcPr>
            <w:tcW w:w="5891" w:type="dxa"/>
            <w:tcBorders>
              <w:top w:val="single" w:sz="6" w:space="0" w:color="313253" w:themeColor="accent5"/>
              <w:left w:val="single" w:sz="6" w:space="0" w:color="313253" w:themeColor="accent5"/>
              <w:bottom w:val="single" w:sz="6" w:space="0" w:color="313253" w:themeColor="accent5"/>
              <w:right w:val="single" w:sz="8" w:space="0" w:color="313253" w:themeColor="accent5"/>
            </w:tcBorders>
          </w:tcPr>
          <w:p w:rsidR="009175A2" w:rsidRPr="009175A2" w:rsidRDefault="009175A2" w:rsidP="009175A2">
            <w:pPr>
              <w:pStyle w:val="Indent1"/>
              <w:spacing w:before="120" w:after="120"/>
              <w:ind w:left="4" w:hanging="4"/>
              <w:rPr>
                <w:sz w:val="18"/>
                <w:szCs w:val="18"/>
                <w:lang w:val="en-US"/>
              </w:rPr>
            </w:pPr>
            <w:r w:rsidRPr="009175A2">
              <w:rPr>
                <w:sz w:val="18"/>
                <w:szCs w:val="18"/>
                <w:lang w:val="en-US"/>
              </w:rPr>
              <w:t xml:space="preserve">Processes (Controls) generally operating as intended, however inadequacies exist. </w:t>
            </w:r>
          </w:p>
          <w:p w:rsidR="009175A2" w:rsidRPr="009175A2" w:rsidRDefault="009175A2" w:rsidP="009175A2">
            <w:pPr>
              <w:pStyle w:val="Indent1"/>
              <w:spacing w:before="120" w:after="120"/>
              <w:ind w:left="4" w:hanging="4"/>
              <w:rPr>
                <w:sz w:val="18"/>
                <w:szCs w:val="18"/>
                <w:lang w:val="en-US"/>
              </w:rPr>
            </w:pPr>
            <w:r w:rsidRPr="009175A2">
              <w:rPr>
                <w:sz w:val="18"/>
                <w:szCs w:val="18"/>
                <w:lang w:val="en-US"/>
              </w:rPr>
              <w:t>Limited monitoring.</w:t>
            </w:r>
          </w:p>
          <w:p w:rsidR="00417A83" w:rsidRDefault="009175A2" w:rsidP="009175A2">
            <w:pPr>
              <w:pStyle w:val="Indent1"/>
              <w:spacing w:before="120" w:after="120"/>
              <w:ind w:left="4" w:hanging="4"/>
              <w:rPr>
                <w:sz w:val="18"/>
                <w:szCs w:val="18"/>
                <w:lang w:val="en-US"/>
              </w:rPr>
            </w:pPr>
            <w:r w:rsidRPr="009175A2">
              <w:rPr>
                <w:sz w:val="18"/>
                <w:szCs w:val="18"/>
                <w:lang w:val="en-US"/>
              </w:rPr>
              <w:t>Reviewed and tested, but not regularly.</w:t>
            </w:r>
          </w:p>
        </w:tc>
      </w:tr>
      <w:tr w:rsidR="00417A83" w:rsidTr="00407754">
        <w:trPr>
          <w:jc w:val="center"/>
        </w:trPr>
        <w:tc>
          <w:tcPr>
            <w:tcW w:w="1078" w:type="dxa"/>
            <w:tcBorders>
              <w:top w:val="single" w:sz="6" w:space="0" w:color="313253" w:themeColor="accent5"/>
              <w:left w:val="single" w:sz="8" w:space="0" w:color="313253" w:themeColor="accent5"/>
              <w:bottom w:val="single" w:sz="8" w:space="0" w:color="313253" w:themeColor="accent5"/>
              <w:right w:val="single" w:sz="6" w:space="0" w:color="313253" w:themeColor="accent5"/>
            </w:tcBorders>
            <w:shd w:val="clear" w:color="auto" w:fill="313253" w:themeFill="accent5"/>
          </w:tcPr>
          <w:p w:rsidR="00417A83" w:rsidRPr="00407754" w:rsidRDefault="00417A83" w:rsidP="009175A2">
            <w:pPr>
              <w:pStyle w:val="Indent1"/>
              <w:spacing w:before="120" w:after="120"/>
              <w:ind w:left="0"/>
              <w:rPr>
                <w:b/>
                <w:color w:val="C1A408" w:themeColor="accent4"/>
                <w:sz w:val="18"/>
                <w:szCs w:val="18"/>
                <w:lang w:val="en-US"/>
              </w:rPr>
            </w:pPr>
            <w:r w:rsidRPr="00407754">
              <w:rPr>
                <w:b/>
                <w:color w:val="C1A408" w:themeColor="accent4"/>
                <w:sz w:val="18"/>
                <w:szCs w:val="18"/>
                <w:lang w:val="en-US"/>
              </w:rPr>
              <w:t>Inadequate</w:t>
            </w:r>
          </w:p>
        </w:tc>
        <w:tc>
          <w:tcPr>
            <w:tcW w:w="3055" w:type="dxa"/>
            <w:tcBorders>
              <w:top w:val="single" w:sz="6" w:space="0" w:color="313253" w:themeColor="accent5"/>
              <w:left w:val="single" w:sz="6" w:space="0" w:color="313253" w:themeColor="accent5"/>
              <w:bottom w:val="single" w:sz="8" w:space="0" w:color="313253" w:themeColor="accent5"/>
              <w:right w:val="single" w:sz="6" w:space="0" w:color="313253" w:themeColor="accent5"/>
            </w:tcBorders>
          </w:tcPr>
          <w:p w:rsidR="00417A83" w:rsidRPr="00417A83" w:rsidRDefault="00417A83" w:rsidP="009175A2">
            <w:pPr>
              <w:pStyle w:val="Indent1"/>
              <w:spacing w:before="120" w:after="120"/>
              <w:ind w:left="0"/>
              <w:rPr>
                <w:sz w:val="18"/>
                <w:szCs w:val="18"/>
                <w:lang w:val="en-US"/>
              </w:rPr>
            </w:pPr>
            <w:r>
              <w:rPr>
                <w:sz w:val="18"/>
                <w:szCs w:val="18"/>
                <w:lang w:val="en-US"/>
              </w:rPr>
              <w:t xml:space="preserve">There is a </w:t>
            </w:r>
            <w:r>
              <w:rPr>
                <w:b/>
                <w:sz w:val="18"/>
                <w:szCs w:val="18"/>
                <w:lang w:val="en-US"/>
              </w:rPr>
              <w:t>need</w:t>
            </w:r>
            <w:r>
              <w:rPr>
                <w:sz w:val="18"/>
                <w:szCs w:val="18"/>
                <w:lang w:val="en-US"/>
              </w:rPr>
              <w:t xml:space="preserve"> for improvement or action</w:t>
            </w:r>
          </w:p>
        </w:tc>
        <w:tc>
          <w:tcPr>
            <w:tcW w:w="5891" w:type="dxa"/>
            <w:tcBorders>
              <w:top w:val="single" w:sz="6" w:space="0" w:color="313253" w:themeColor="accent5"/>
              <w:left w:val="single" w:sz="6" w:space="0" w:color="313253" w:themeColor="accent5"/>
              <w:bottom w:val="single" w:sz="8" w:space="0" w:color="313253" w:themeColor="accent5"/>
              <w:right w:val="single" w:sz="8" w:space="0" w:color="313253" w:themeColor="accent5"/>
            </w:tcBorders>
          </w:tcPr>
          <w:p w:rsidR="009175A2" w:rsidRPr="009175A2" w:rsidRDefault="009175A2" w:rsidP="009175A2">
            <w:pPr>
              <w:pStyle w:val="Indent1"/>
              <w:spacing w:before="120" w:after="120"/>
              <w:ind w:left="4" w:hanging="4"/>
              <w:rPr>
                <w:sz w:val="18"/>
                <w:szCs w:val="18"/>
                <w:lang w:val="en-US"/>
              </w:rPr>
            </w:pPr>
            <w:r w:rsidRPr="009175A2">
              <w:rPr>
                <w:sz w:val="18"/>
                <w:szCs w:val="18"/>
                <w:lang w:val="en-US"/>
              </w:rPr>
              <w:t>Processes (Controls) not operating as intended.</w:t>
            </w:r>
          </w:p>
          <w:p w:rsidR="009175A2" w:rsidRPr="009175A2" w:rsidRDefault="009175A2" w:rsidP="009175A2">
            <w:pPr>
              <w:pStyle w:val="Indent1"/>
              <w:spacing w:before="120" w:after="120"/>
              <w:ind w:left="4" w:hanging="4"/>
              <w:rPr>
                <w:sz w:val="18"/>
                <w:szCs w:val="18"/>
                <w:lang w:val="en-US"/>
              </w:rPr>
            </w:pPr>
            <w:r w:rsidRPr="009175A2">
              <w:rPr>
                <w:sz w:val="18"/>
                <w:szCs w:val="18"/>
                <w:lang w:val="en-US"/>
              </w:rPr>
              <w:t xml:space="preserve">Processes (Controls) do not exist, or are not being complied with. </w:t>
            </w:r>
          </w:p>
          <w:p w:rsidR="00417A83" w:rsidRDefault="009175A2" w:rsidP="009175A2">
            <w:pPr>
              <w:pStyle w:val="Indent1"/>
              <w:spacing w:before="120" w:after="120"/>
              <w:ind w:left="4" w:hanging="4"/>
              <w:rPr>
                <w:sz w:val="18"/>
                <w:szCs w:val="18"/>
                <w:lang w:val="en-US"/>
              </w:rPr>
            </w:pPr>
            <w:r w:rsidRPr="009175A2">
              <w:rPr>
                <w:sz w:val="18"/>
                <w:szCs w:val="18"/>
                <w:lang w:val="en-US"/>
              </w:rPr>
              <w:t>Have not been reviewed or tested for some time.</w:t>
            </w:r>
          </w:p>
        </w:tc>
      </w:tr>
    </w:tbl>
    <w:p w:rsidR="00251526" w:rsidRDefault="00251526" w:rsidP="005D538E">
      <w:pPr>
        <w:pStyle w:val="Indent1"/>
        <w:spacing w:after="0"/>
        <w:ind w:left="0"/>
        <w:rPr>
          <w:lang w:val="en-US"/>
        </w:rPr>
      </w:pPr>
    </w:p>
    <w:p w:rsidR="009175A2" w:rsidRDefault="009175A2" w:rsidP="005D538E">
      <w:pPr>
        <w:pStyle w:val="Indent1"/>
        <w:spacing w:after="0"/>
        <w:ind w:left="0"/>
        <w:rPr>
          <w:lang w:val="en-US"/>
        </w:rPr>
      </w:pPr>
    </w:p>
    <w:p w:rsidR="00866C29" w:rsidRDefault="00866C29" w:rsidP="00866C29">
      <w:pPr>
        <w:pStyle w:val="Indent1"/>
        <w:pBdr>
          <w:top w:val="single" w:sz="8" w:space="1" w:color="313253" w:themeColor="accent5"/>
        </w:pBdr>
        <w:spacing w:after="0"/>
        <w:ind w:left="0"/>
        <w:rPr>
          <w:lang w:val="en-US"/>
        </w:rPr>
      </w:pPr>
    </w:p>
    <w:p w:rsidR="009175A2" w:rsidRDefault="009175A2" w:rsidP="00866C29">
      <w:pPr>
        <w:pStyle w:val="Indent1"/>
        <w:pBdr>
          <w:top w:val="single" w:sz="8" w:space="1" w:color="313253" w:themeColor="accent5"/>
        </w:pBdr>
        <w:spacing w:after="0"/>
        <w:ind w:left="0"/>
        <w:rPr>
          <w:lang w:val="en-US"/>
        </w:rPr>
      </w:pPr>
    </w:p>
    <w:p w:rsidR="00866C29" w:rsidRPr="0044682E" w:rsidRDefault="00866C29" w:rsidP="00F829B9">
      <w:pPr>
        <w:pStyle w:val="Basisalinea"/>
        <w:tabs>
          <w:tab w:val="left" w:pos="2552"/>
        </w:tabs>
        <w:jc w:val="both"/>
        <w:rPr>
          <w:rFonts w:ascii="Arial Narrow" w:hAnsi="Arial Narrow" w:cs="SourceSansRoman-Light"/>
          <w:color w:val="6B6C6D"/>
          <w:sz w:val="22"/>
          <w:szCs w:val="22"/>
          <w:lang w:val="en-AU"/>
        </w:rPr>
      </w:pPr>
      <w:r w:rsidRPr="0044682E">
        <w:rPr>
          <w:rFonts w:ascii="Arial Narrow" w:hAnsi="Arial Narrow" w:cs="SourceSansRoman-Light"/>
          <w:b/>
          <w:color w:val="6B6C6D"/>
          <w:sz w:val="22"/>
          <w:szCs w:val="22"/>
          <w:lang w:val="en-AU"/>
        </w:rPr>
        <w:t>Adopted/Reviewed</w:t>
      </w:r>
      <w:r w:rsidRPr="0044682E">
        <w:rPr>
          <w:rFonts w:ascii="Arial Narrow" w:hAnsi="Arial Narrow" w:cs="SourceSansRoman-Light"/>
          <w:color w:val="6B6C6D"/>
          <w:sz w:val="22"/>
          <w:szCs w:val="22"/>
          <w:lang w:val="en-AU"/>
        </w:rPr>
        <w:tab/>
      </w:r>
      <w:r w:rsidR="00D2711D">
        <w:rPr>
          <w:rFonts w:ascii="Arial Narrow" w:hAnsi="Arial Narrow" w:cs="SourceSansRoman-Light"/>
          <w:color w:val="6B6C6D"/>
          <w:sz w:val="22"/>
          <w:szCs w:val="22"/>
          <w:lang w:val="en-AU"/>
        </w:rPr>
        <w:t>08 December</w:t>
      </w:r>
      <w:r w:rsidR="00EB77C3">
        <w:rPr>
          <w:rFonts w:ascii="Arial Narrow" w:hAnsi="Arial Narrow" w:cs="SourceSansRoman-Light"/>
          <w:color w:val="6B6C6D"/>
          <w:sz w:val="22"/>
          <w:szCs w:val="22"/>
          <w:lang w:val="en-AU"/>
        </w:rPr>
        <w:t xml:space="preserve"> 2020</w:t>
      </w:r>
    </w:p>
    <w:p w:rsidR="00866C29" w:rsidRPr="0044682E" w:rsidRDefault="00866C29" w:rsidP="00F829B9">
      <w:pPr>
        <w:pStyle w:val="Basisalinea"/>
        <w:tabs>
          <w:tab w:val="left" w:pos="2552"/>
        </w:tabs>
        <w:jc w:val="both"/>
        <w:rPr>
          <w:rFonts w:ascii="Arial Narrow" w:hAnsi="Arial Narrow" w:cs="SourceSansRoman-Light"/>
          <w:color w:val="6B6C6D"/>
          <w:sz w:val="22"/>
          <w:szCs w:val="22"/>
          <w:lang w:val="en-AU"/>
        </w:rPr>
      </w:pPr>
      <w:r w:rsidRPr="0044682E">
        <w:rPr>
          <w:rFonts w:ascii="Arial Narrow" w:hAnsi="Arial Narrow" w:cs="SourceSansRoman-Light"/>
          <w:b/>
          <w:color w:val="6B6C6D"/>
          <w:sz w:val="22"/>
          <w:szCs w:val="22"/>
          <w:lang w:val="en-AU"/>
        </w:rPr>
        <w:t>Next Review</w:t>
      </w:r>
      <w:r w:rsidRPr="0044682E">
        <w:rPr>
          <w:rFonts w:ascii="Arial Narrow" w:hAnsi="Arial Narrow" w:cs="SourceSansRoman-Light"/>
          <w:color w:val="6B6C6D"/>
          <w:sz w:val="22"/>
          <w:szCs w:val="22"/>
          <w:lang w:val="en-AU"/>
        </w:rPr>
        <w:tab/>
      </w:r>
      <w:r w:rsidR="00EB77C3">
        <w:rPr>
          <w:rFonts w:ascii="Arial Narrow" w:hAnsi="Arial Narrow" w:cs="SourceSansRoman-Light"/>
          <w:color w:val="6B6C6D"/>
          <w:sz w:val="22"/>
          <w:szCs w:val="22"/>
          <w:lang w:val="en-AU"/>
        </w:rPr>
        <w:t>Following the Ordinary Elections in 2021</w:t>
      </w:r>
    </w:p>
    <w:p w:rsidR="00866C29" w:rsidRPr="00314488" w:rsidRDefault="00866C29" w:rsidP="00F829B9">
      <w:pPr>
        <w:tabs>
          <w:tab w:val="left" w:pos="2552"/>
        </w:tabs>
        <w:rPr>
          <w:lang w:val="en-US"/>
        </w:rPr>
      </w:pPr>
      <w:r w:rsidRPr="0044682E">
        <w:rPr>
          <w:rFonts w:ascii="Arial Narrow" w:hAnsi="Arial Narrow" w:cs="SourceSansRoman-Light"/>
          <w:b/>
          <w:color w:val="6B6C6D"/>
        </w:rPr>
        <w:t xml:space="preserve">Responsible </w:t>
      </w:r>
      <w:r w:rsidR="00F829B9">
        <w:rPr>
          <w:rFonts w:ascii="Arial Narrow" w:hAnsi="Arial Narrow" w:cs="SourceSansRoman-Light"/>
          <w:b/>
          <w:color w:val="6B6C6D"/>
        </w:rPr>
        <w:t>Team</w:t>
      </w:r>
      <w:r w:rsidRPr="0044682E">
        <w:rPr>
          <w:rFonts w:ascii="Arial Narrow" w:hAnsi="Arial Narrow" w:cs="SourceSansRoman-Light"/>
          <w:color w:val="6B6C6D"/>
        </w:rPr>
        <w:tab/>
      </w:r>
      <w:r w:rsidR="00214DE1">
        <w:rPr>
          <w:rFonts w:ascii="Arial Narrow" w:hAnsi="Arial Narrow" w:cs="SourceSansRoman-Light"/>
          <w:color w:val="6B6C6D"/>
        </w:rPr>
        <w:t>Business Support</w:t>
      </w:r>
      <w:bookmarkStart w:id="0" w:name="_GoBack"/>
      <w:bookmarkEnd w:id="0"/>
    </w:p>
    <w:sectPr w:rsidR="00866C29" w:rsidRPr="00314488" w:rsidSect="002B1E96">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2D" w:rsidRDefault="00905B2D" w:rsidP="00615BBA">
      <w:r>
        <w:separator/>
      </w:r>
    </w:p>
  </w:endnote>
  <w:endnote w:type="continuationSeparator" w:id="0">
    <w:p w:rsidR="00905B2D" w:rsidRDefault="00905B2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85" w:rsidRPr="00DF1B85" w:rsidRDefault="00DF1B85" w:rsidP="00DF1B85">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2D" w:rsidRDefault="00905B2D" w:rsidP="00615BBA">
      <w:r>
        <w:separator/>
      </w:r>
    </w:p>
  </w:footnote>
  <w:footnote w:type="continuationSeparator" w:id="0">
    <w:p w:rsidR="00905B2D" w:rsidRDefault="00905B2D"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8F7C15C0"/>
    <w:numStyleLink w:val="Bullets"/>
  </w:abstractNum>
  <w:abstractNum w:abstractNumId="11" w15:restartNumberingAfterBreak="0">
    <w:nsid w:val="1C192370"/>
    <w:multiLevelType w:val="multilevel"/>
    <w:tmpl w:val="8F7C15C0"/>
    <w:numStyleLink w:val="Bullets"/>
  </w:abstractNum>
  <w:abstractNum w:abstractNumId="12" w15:restartNumberingAfterBreak="0">
    <w:nsid w:val="303D4514"/>
    <w:multiLevelType w:val="multilevel"/>
    <w:tmpl w:val="E72C4456"/>
    <w:numStyleLink w:val="HeadingNumbers"/>
  </w:abstractNum>
  <w:abstractNum w:abstractNumId="13" w15:restartNumberingAfterBreak="0">
    <w:nsid w:val="34B95AA9"/>
    <w:multiLevelType w:val="multilevel"/>
    <w:tmpl w:val="8F7C15C0"/>
    <w:numStyleLink w:val="Bullets"/>
  </w:abstractNum>
  <w:abstractNum w:abstractNumId="14" w15:restartNumberingAfterBreak="0">
    <w:nsid w:val="5027265A"/>
    <w:multiLevelType w:val="multilevel"/>
    <w:tmpl w:val="8F7C15C0"/>
    <w:styleLink w:val="Bullets"/>
    <w:lvl w:ilvl="0">
      <w:start w:val="1"/>
      <w:numFmt w:val="bullet"/>
      <w:pStyle w:val="BulletText"/>
      <w:lvlText w:val=""/>
      <w:lvlJc w:val="left"/>
      <w:pPr>
        <w:tabs>
          <w:tab w:val="num" w:pos="709"/>
        </w:tabs>
        <w:ind w:left="1077" w:hanging="368"/>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125776"/>
    <w:multiLevelType w:val="multilevel"/>
    <w:tmpl w:val="8F7C15C0"/>
    <w:numStyleLink w:val="Bullets"/>
  </w:abstractNum>
  <w:abstractNum w:abstractNumId="16" w15:restartNumberingAfterBreak="0">
    <w:nsid w:val="57C736E0"/>
    <w:multiLevelType w:val="multilevel"/>
    <w:tmpl w:val="1D9E9B34"/>
    <w:numStyleLink w:val="InfoReportsList"/>
  </w:abstractNum>
  <w:abstractNum w:abstractNumId="17" w15:restartNumberingAfterBreak="0">
    <w:nsid w:val="59A71F40"/>
    <w:multiLevelType w:val="multilevel"/>
    <w:tmpl w:val="1D9E9B34"/>
    <w:numStyleLink w:val="InfoReportsList"/>
  </w:abstractNum>
  <w:abstractNum w:abstractNumId="18" w15:restartNumberingAfterBreak="0">
    <w:nsid w:val="5F3A09EE"/>
    <w:multiLevelType w:val="multilevel"/>
    <w:tmpl w:val="8F7C15C0"/>
    <w:numStyleLink w:val="Bullets"/>
  </w:abstractNum>
  <w:abstractNum w:abstractNumId="19" w15:restartNumberingAfterBreak="0">
    <w:nsid w:val="68530773"/>
    <w:multiLevelType w:val="multilevel"/>
    <w:tmpl w:val="8F7C15C0"/>
    <w:numStyleLink w:val="Bullets"/>
  </w:abstractNum>
  <w:abstractNum w:abstractNumId="20" w15:restartNumberingAfterBreak="0">
    <w:nsid w:val="69AA740A"/>
    <w:multiLevelType w:val="multilevel"/>
    <w:tmpl w:val="1D9E9B34"/>
    <w:numStyleLink w:val="InfoReportsList"/>
  </w:abstractNum>
  <w:abstractNum w:abstractNumId="21"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2"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CDE15DD"/>
    <w:multiLevelType w:val="multilevel"/>
    <w:tmpl w:val="E72C4456"/>
    <w:numStyleLink w:val="HeadingNumbers"/>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15"/>
  </w:num>
  <w:num w:numId="7">
    <w:abstractNumId w:val="10"/>
  </w:num>
  <w:num w:numId="8">
    <w:abstractNumId w:val="11"/>
  </w:num>
  <w:num w:numId="9">
    <w:abstractNumId w:val="18"/>
  </w:num>
  <w:num w:numId="10">
    <w:abstractNumId w:val="23"/>
    <w:lvlOverride w:ilvl="1">
      <w:lvl w:ilvl="1">
        <w:start w:val="1"/>
        <w:numFmt w:val="decimal"/>
        <w:pStyle w:val="Heading2"/>
        <w:lvlText w:val="%2"/>
        <w:lvlJc w:val="left"/>
        <w:pPr>
          <w:ind w:left="7656" w:hanging="709"/>
        </w:pPr>
        <w:rPr>
          <w:rFonts w:asciiTheme="majorHAnsi" w:eastAsiaTheme="majorEastAsia" w:hAnsiTheme="majorHAnsi" w:cstheme="majorBidi"/>
          <w:color w:val="auto"/>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0"/>
  </w:num>
  <w:num w:numId="23">
    <w:abstractNumId w:val="17"/>
  </w:num>
  <w:num w:numId="24">
    <w:abstractNumId w:val="16"/>
  </w:num>
  <w:num w:numId="25">
    <w:abstractNumId w:val="1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25BCD"/>
    <w:rsid w:val="000A1EDD"/>
    <w:rsid w:val="000A6822"/>
    <w:rsid w:val="000B0278"/>
    <w:rsid w:val="000B2AF0"/>
    <w:rsid w:val="00117853"/>
    <w:rsid w:val="00121DAA"/>
    <w:rsid w:val="00122B3F"/>
    <w:rsid w:val="00127D14"/>
    <w:rsid w:val="00136AF0"/>
    <w:rsid w:val="001607C6"/>
    <w:rsid w:val="0016584B"/>
    <w:rsid w:val="00184472"/>
    <w:rsid w:val="00186AB9"/>
    <w:rsid w:val="001A12E6"/>
    <w:rsid w:val="001B44FE"/>
    <w:rsid w:val="001B7026"/>
    <w:rsid w:val="0020144C"/>
    <w:rsid w:val="00206E75"/>
    <w:rsid w:val="00214DE1"/>
    <w:rsid w:val="0023558C"/>
    <w:rsid w:val="00251526"/>
    <w:rsid w:val="00251ABD"/>
    <w:rsid w:val="002614A1"/>
    <w:rsid w:val="00274696"/>
    <w:rsid w:val="002775D9"/>
    <w:rsid w:val="00294C5C"/>
    <w:rsid w:val="002A6B7A"/>
    <w:rsid w:val="002A7FC1"/>
    <w:rsid w:val="002B1E96"/>
    <w:rsid w:val="002E14B8"/>
    <w:rsid w:val="002F5370"/>
    <w:rsid w:val="00307A8F"/>
    <w:rsid w:val="00313A8E"/>
    <w:rsid w:val="00314488"/>
    <w:rsid w:val="00347A2D"/>
    <w:rsid w:val="00352CD6"/>
    <w:rsid w:val="00360778"/>
    <w:rsid w:val="003727D9"/>
    <w:rsid w:val="003E6897"/>
    <w:rsid w:val="00407754"/>
    <w:rsid w:val="00417A83"/>
    <w:rsid w:val="00422F86"/>
    <w:rsid w:val="00425B9C"/>
    <w:rsid w:val="00443C50"/>
    <w:rsid w:val="0044505F"/>
    <w:rsid w:val="004469C4"/>
    <w:rsid w:val="004806A6"/>
    <w:rsid w:val="00486694"/>
    <w:rsid w:val="00495FFC"/>
    <w:rsid w:val="004A75D1"/>
    <w:rsid w:val="004C069A"/>
    <w:rsid w:val="004D2C0C"/>
    <w:rsid w:val="004E6DC1"/>
    <w:rsid w:val="005319CA"/>
    <w:rsid w:val="00533753"/>
    <w:rsid w:val="00545F2D"/>
    <w:rsid w:val="0055424C"/>
    <w:rsid w:val="005617EE"/>
    <w:rsid w:val="00572770"/>
    <w:rsid w:val="00585140"/>
    <w:rsid w:val="00596B64"/>
    <w:rsid w:val="005A088C"/>
    <w:rsid w:val="005D538E"/>
    <w:rsid w:val="005F430D"/>
    <w:rsid w:val="00615BBA"/>
    <w:rsid w:val="00616B94"/>
    <w:rsid w:val="00654504"/>
    <w:rsid w:val="006676BB"/>
    <w:rsid w:val="006731A9"/>
    <w:rsid w:val="006D526E"/>
    <w:rsid w:val="006F04D4"/>
    <w:rsid w:val="006F33BA"/>
    <w:rsid w:val="00730183"/>
    <w:rsid w:val="00735AC2"/>
    <w:rsid w:val="007667C4"/>
    <w:rsid w:val="007A5035"/>
    <w:rsid w:val="007C6607"/>
    <w:rsid w:val="007F24BF"/>
    <w:rsid w:val="008130DC"/>
    <w:rsid w:val="008274FC"/>
    <w:rsid w:val="008455C2"/>
    <w:rsid w:val="00866C29"/>
    <w:rsid w:val="00890590"/>
    <w:rsid w:val="008A3706"/>
    <w:rsid w:val="008C69BD"/>
    <w:rsid w:val="008D26D1"/>
    <w:rsid w:val="008E19F5"/>
    <w:rsid w:val="00905B2D"/>
    <w:rsid w:val="009175A2"/>
    <w:rsid w:val="00924E41"/>
    <w:rsid w:val="00936D80"/>
    <w:rsid w:val="00942844"/>
    <w:rsid w:val="00950A14"/>
    <w:rsid w:val="00987381"/>
    <w:rsid w:val="009A404E"/>
    <w:rsid w:val="009D0CC1"/>
    <w:rsid w:val="009D2367"/>
    <w:rsid w:val="009E50B9"/>
    <w:rsid w:val="009F54D6"/>
    <w:rsid w:val="009F7F70"/>
    <w:rsid w:val="00A01B79"/>
    <w:rsid w:val="00A128D7"/>
    <w:rsid w:val="00A16305"/>
    <w:rsid w:val="00A21609"/>
    <w:rsid w:val="00A26A81"/>
    <w:rsid w:val="00A76C21"/>
    <w:rsid w:val="00AA495C"/>
    <w:rsid w:val="00AD2719"/>
    <w:rsid w:val="00AE16B4"/>
    <w:rsid w:val="00AE2E97"/>
    <w:rsid w:val="00AE3DA6"/>
    <w:rsid w:val="00B125F2"/>
    <w:rsid w:val="00B16FCB"/>
    <w:rsid w:val="00B26C65"/>
    <w:rsid w:val="00B56973"/>
    <w:rsid w:val="00BD7159"/>
    <w:rsid w:val="00BE7C34"/>
    <w:rsid w:val="00C0758D"/>
    <w:rsid w:val="00C10B22"/>
    <w:rsid w:val="00C46242"/>
    <w:rsid w:val="00C6522D"/>
    <w:rsid w:val="00C82DA3"/>
    <w:rsid w:val="00CB1664"/>
    <w:rsid w:val="00CD25EC"/>
    <w:rsid w:val="00CF464C"/>
    <w:rsid w:val="00CF543C"/>
    <w:rsid w:val="00D00A90"/>
    <w:rsid w:val="00D0766A"/>
    <w:rsid w:val="00D2711D"/>
    <w:rsid w:val="00D44075"/>
    <w:rsid w:val="00D64497"/>
    <w:rsid w:val="00D67AE4"/>
    <w:rsid w:val="00D72D2C"/>
    <w:rsid w:val="00D767E5"/>
    <w:rsid w:val="00DA4619"/>
    <w:rsid w:val="00DD10C8"/>
    <w:rsid w:val="00DF1B85"/>
    <w:rsid w:val="00DF5C41"/>
    <w:rsid w:val="00E0552A"/>
    <w:rsid w:val="00E10B33"/>
    <w:rsid w:val="00E16C4E"/>
    <w:rsid w:val="00E2078E"/>
    <w:rsid w:val="00E23755"/>
    <w:rsid w:val="00E3426A"/>
    <w:rsid w:val="00E36D7D"/>
    <w:rsid w:val="00E60D8C"/>
    <w:rsid w:val="00E7069E"/>
    <w:rsid w:val="00E83F78"/>
    <w:rsid w:val="00EA4C04"/>
    <w:rsid w:val="00EA4D54"/>
    <w:rsid w:val="00EB77C3"/>
    <w:rsid w:val="00EE3102"/>
    <w:rsid w:val="00F13821"/>
    <w:rsid w:val="00F26CDB"/>
    <w:rsid w:val="00F373DE"/>
    <w:rsid w:val="00F4002A"/>
    <w:rsid w:val="00F56B87"/>
    <w:rsid w:val="00F6749A"/>
    <w:rsid w:val="00F70C04"/>
    <w:rsid w:val="00F710FE"/>
    <w:rsid w:val="00F829B9"/>
    <w:rsid w:val="00FB434F"/>
    <w:rsid w:val="00FC10DB"/>
    <w:rsid w:val="00FC2249"/>
    <w:rsid w:val="00FE1C91"/>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1E9AC"/>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ind w:left="1418"/>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C0758D"/>
    <w:pPr>
      <w:numPr>
        <w:numId w:val="25"/>
      </w:numPr>
      <w:spacing w:after="120"/>
    </w:pPr>
  </w:style>
  <w:style w:type="numbering" w:customStyle="1" w:styleId="Bullets">
    <w:name w:val="Bullets"/>
    <w:uiPriority w:val="99"/>
    <w:rsid w:val="00C0758D"/>
    <w:pPr>
      <w:numPr>
        <w:numId w:val="4"/>
      </w:numPr>
    </w:pPr>
  </w:style>
  <w:style w:type="paragraph" w:customStyle="1" w:styleId="BulletText2">
    <w:name w:val="Bullet Text 2"/>
    <w:basedOn w:val="BulletText"/>
    <w:qFormat/>
    <w:rsid w:val="00EA4C04"/>
    <w:pPr>
      <w:numPr>
        <w:ilvl w:val="1"/>
      </w:numPr>
    </w:pPr>
  </w:style>
  <w:style w:type="paragraph" w:customStyle="1" w:styleId="BulletText3">
    <w:name w:val="Bullet Text 3"/>
    <w:basedOn w:val="BulletText2"/>
    <w:qFormat/>
    <w:rsid w:val="00EA4C04"/>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9D2367"/>
    <w:rPr>
      <w:b/>
      <w:color w:val="313253" w:themeColor="accent5"/>
      <w:sz w:val="28"/>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1Title">
    <w:name w:val="_Main 1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customStyle="1" w:styleId="NormalJustified">
    <w:name w:val="Normal Justified"/>
    <w:basedOn w:val="Normal"/>
    <w:next w:val="Normal"/>
    <w:qFormat/>
    <w:rsid w:val="00950A14"/>
    <w:rPr>
      <w:rFonts w:ascii="Arial" w:eastAsia="Times New Roman" w:hAnsi="Arial" w:cs="Times New Roman"/>
      <w:sz w:val="20"/>
      <w:szCs w:val="20"/>
    </w:rPr>
  </w:style>
  <w:style w:type="paragraph" w:styleId="NormalWeb">
    <w:name w:val="Normal (Web)"/>
    <w:basedOn w:val="Normal"/>
    <w:uiPriority w:val="99"/>
    <w:unhideWhenUsed/>
    <w:rsid w:val="00950A14"/>
    <w:pPr>
      <w:spacing w:before="100" w:beforeAutospacing="1" w:after="100" w:afterAutospacing="1"/>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3211-3E90-4025-95D4-5A6764FA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2</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David Ameduri</cp:lastModifiedBy>
  <cp:revision>3</cp:revision>
  <cp:lastPrinted>2020-07-15T03:51:00Z</cp:lastPrinted>
  <dcterms:created xsi:type="dcterms:W3CDTF">2020-12-08T02:07:00Z</dcterms:created>
  <dcterms:modified xsi:type="dcterms:W3CDTF">2021-09-08T07:55:00Z</dcterms:modified>
</cp:coreProperties>
</file>