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7D9" w:rsidRPr="00A26A81" w:rsidRDefault="00052A60" w:rsidP="00A26A81">
      <w:pPr>
        <w:spacing w:after="0"/>
      </w:pPr>
      <w:r>
        <w:rPr>
          <w:noProof/>
        </w:rPr>
        <w:drawing>
          <wp:anchor distT="0" distB="0" distL="114300" distR="114300" simplePos="0" relativeHeight="251659264" behindDoc="1" locked="0" layoutInCell="1" allowOverlap="1" wp14:anchorId="0A66F9BE" wp14:editId="2B87B428">
            <wp:simplePos x="0" y="0"/>
            <wp:positionH relativeFrom="page">
              <wp:posOffset>6350</wp:posOffset>
            </wp:positionH>
            <wp:positionV relativeFrom="page">
              <wp:posOffset>11224</wp:posOffset>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6A81" w:rsidRPr="00A26A81" w:rsidRDefault="00A26A81" w:rsidP="00A26A81">
      <w:pPr>
        <w:spacing w:after="0"/>
      </w:pPr>
    </w:p>
    <w:p w:rsidR="00A26A81" w:rsidRPr="00A26A81" w:rsidRDefault="00A26A81" w:rsidP="00A26A81">
      <w:pPr>
        <w:spacing w:after="0"/>
      </w:pPr>
    </w:p>
    <w:p w:rsidR="003727D9" w:rsidRPr="00A26A81" w:rsidRDefault="003727D9" w:rsidP="00A26A81">
      <w:pPr>
        <w:spacing w:after="0"/>
      </w:pPr>
    </w:p>
    <w:p w:rsidR="006F33BA" w:rsidRDefault="006F33BA" w:rsidP="00A26A81">
      <w:pPr>
        <w:pStyle w:val="NoticeHeading"/>
        <w:spacing w:after="0"/>
        <w:rPr>
          <w:sz w:val="22"/>
          <w:szCs w:val="22"/>
        </w:rPr>
      </w:pPr>
    </w:p>
    <w:p w:rsidR="00A26A81" w:rsidRDefault="00A26A81" w:rsidP="00A26A81">
      <w:pPr>
        <w:spacing w:after="0"/>
        <w:rPr>
          <w:lang w:val="en-US"/>
        </w:rPr>
      </w:pPr>
    </w:p>
    <w:p w:rsidR="00A26A81" w:rsidRPr="00A26A81" w:rsidRDefault="005319CA" w:rsidP="002A6B7A">
      <w:pPr>
        <w:pStyle w:val="Main1Title"/>
        <w:spacing w:before="60"/>
      </w:pPr>
      <w:r>
        <w:t xml:space="preserve">Council </w:t>
      </w:r>
      <w:r w:rsidR="006D526E">
        <w:t>Policy</w:t>
      </w:r>
      <w:r>
        <w:t xml:space="preserve"> </w:t>
      </w:r>
      <w:r w:rsidR="00D65936">
        <w:t>7.3</w:t>
      </w:r>
    </w:p>
    <w:p w:rsidR="00A26A81" w:rsidRPr="00A21609" w:rsidRDefault="00D65936" w:rsidP="00A21609">
      <w:pPr>
        <w:pStyle w:val="Main2Title"/>
      </w:pPr>
      <w:r>
        <w:t>Records Management</w:t>
      </w:r>
    </w:p>
    <w:p w:rsidR="00A26A81" w:rsidRPr="00A76C21" w:rsidRDefault="00D65936" w:rsidP="00A76C21">
      <w:pPr>
        <w:pStyle w:val="SubTitle"/>
      </w:pPr>
      <w:r>
        <w:t>Strategic Plan Objective</w:t>
      </w:r>
    </w:p>
    <w:p w:rsidR="00A26A81" w:rsidRDefault="00D65936" w:rsidP="00D65936">
      <w:pPr>
        <w:tabs>
          <w:tab w:val="left" w:pos="426"/>
        </w:tabs>
      </w:pPr>
      <w:r w:rsidRPr="00D65936">
        <w:t>3.3</w:t>
      </w:r>
      <w:r>
        <w:tab/>
      </w:r>
      <w:r w:rsidRPr="00D65936">
        <w:t>To provide responsible and accountable governance and management of the EMRC.</w:t>
      </w:r>
    </w:p>
    <w:p w:rsidR="00025BCD" w:rsidRDefault="00D65936" w:rsidP="00025BCD">
      <w:pPr>
        <w:pStyle w:val="SubTitle"/>
      </w:pPr>
      <w:r>
        <w:t>Purpose</w:t>
      </w:r>
    </w:p>
    <w:p w:rsidR="00025BCD" w:rsidRDefault="00D65936" w:rsidP="002A6B7A">
      <w:r w:rsidRPr="00D65936">
        <w:t>The purpose of this policy is to provide a framework for the EMRC’s recordkeeping to accurately record the business transactions and decisions directed at protecting EMRC staff and property, and other people who may interface with EMRC and ensure compliance with legislative obligations.</w:t>
      </w:r>
    </w:p>
    <w:p w:rsidR="00D65936" w:rsidRDefault="00D65936" w:rsidP="00D65936">
      <w:pPr>
        <w:pStyle w:val="SubTitle"/>
      </w:pPr>
      <w:r>
        <w:t>Legislation and Standards</w:t>
      </w:r>
    </w:p>
    <w:p w:rsidR="00D65936" w:rsidRPr="001B61E9" w:rsidRDefault="00D65936" w:rsidP="00D65936">
      <w:pPr>
        <w:pStyle w:val="BulletText"/>
        <w:tabs>
          <w:tab w:val="clear" w:pos="709"/>
        </w:tabs>
        <w:ind w:left="567" w:hanging="539"/>
        <w:rPr>
          <w:i/>
        </w:rPr>
      </w:pPr>
      <w:r w:rsidRPr="001B61E9">
        <w:rPr>
          <w:i/>
        </w:rPr>
        <w:t>State Records Act 2000</w:t>
      </w:r>
    </w:p>
    <w:p w:rsidR="00D65936" w:rsidRPr="001B61E9" w:rsidRDefault="00D65936" w:rsidP="00D65936">
      <w:pPr>
        <w:pStyle w:val="BulletText"/>
        <w:tabs>
          <w:tab w:val="clear" w:pos="709"/>
        </w:tabs>
        <w:ind w:left="567" w:hanging="539"/>
        <w:rPr>
          <w:i/>
        </w:rPr>
      </w:pPr>
      <w:r w:rsidRPr="001B61E9">
        <w:rPr>
          <w:i/>
        </w:rPr>
        <w:t xml:space="preserve">Freedom of Information Act 1992 </w:t>
      </w:r>
    </w:p>
    <w:p w:rsidR="00D65936" w:rsidRPr="001B61E9" w:rsidRDefault="00D65936" w:rsidP="00D65936">
      <w:pPr>
        <w:pStyle w:val="BulletText"/>
        <w:tabs>
          <w:tab w:val="clear" w:pos="709"/>
        </w:tabs>
        <w:ind w:left="567" w:hanging="539"/>
        <w:rPr>
          <w:i/>
        </w:rPr>
      </w:pPr>
      <w:r w:rsidRPr="001B61E9">
        <w:rPr>
          <w:i/>
        </w:rPr>
        <w:t>Local Government Act 1995</w:t>
      </w:r>
    </w:p>
    <w:p w:rsidR="00D65936" w:rsidRPr="001B61E9" w:rsidRDefault="00D65936" w:rsidP="00D65936">
      <w:pPr>
        <w:pStyle w:val="BulletText"/>
        <w:tabs>
          <w:tab w:val="clear" w:pos="709"/>
        </w:tabs>
        <w:ind w:left="567" w:hanging="539"/>
        <w:rPr>
          <w:i/>
        </w:rPr>
      </w:pPr>
      <w:r w:rsidRPr="001B61E9">
        <w:rPr>
          <w:i/>
        </w:rPr>
        <w:t>Criminal Code 1913</w:t>
      </w:r>
    </w:p>
    <w:p w:rsidR="00D65936" w:rsidRDefault="00D65936" w:rsidP="00D65936">
      <w:pPr>
        <w:pStyle w:val="BulletText"/>
        <w:tabs>
          <w:tab w:val="clear" w:pos="709"/>
        </w:tabs>
        <w:ind w:left="567" w:hanging="539"/>
        <w:rPr>
          <w:i/>
        </w:rPr>
      </w:pPr>
      <w:r w:rsidRPr="001B61E9">
        <w:rPr>
          <w:i/>
        </w:rPr>
        <w:t>Evidence Act 1906</w:t>
      </w:r>
    </w:p>
    <w:p w:rsidR="00120CE9" w:rsidRDefault="00120CE9" w:rsidP="00D65936">
      <w:pPr>
        <w:pStyle w:val="BulletText"/>
        <w:tabs>
          <w:tab w:val="clear" w:pos="709"/>
        </w:tabs>
        <w:ind w:left="567" w:hanging="539"/>
        <w:rPr>
          <w:i/>
        </w:rPr>
      </w:pPr>
      <w:r>
        <w:rPr>
          <w:i/>
        </w:rPr>
        <w:t>Public Sector Management Act 1994</w:t>
      </w:r>
    </w:p>
    <w:p w:rsidR="00120CE9" w:rsidRDefault="00120CE9" w:rsidP="00D65936">
      <w:pPr>
        <w:pStyle w:val="BulletText"/>
        <w:tabs>
          <w:tab w:val="clear" w:pos="709"/>
        </w:tabs>
        <w:ind w:left="567" w:hanging="539"/>
        <w:rPr>
          <w:i/>
        </w:rPr>
      </w:pPr>
      <w:r>
        <w:rPr>
          <w:i/>
        </w:rPr>
        <w:t>Financial Management Act 2006</w:t>
      </w:r>
    </w:p>
    <w:p w:rsidR="00605C9B" w:rsidRPr="001B61E9" w:rsidRDefault="00605C9B" w:rsidP="00D65936">
      <w:pPr>
        <w:pStyle w:val="BulletText"/>
        <w:tabs>
          <w:tab w:val="clear" w:pos="709"/>
        </w:tabs>
        <w:ind w:left="567" w:hanging="539"/>
        <w:rPr>
          <w:i/>
        </w:rPr>
      </w:pPr>
      <w:r>
        <w:rPr>
          <w:i/>
        </w:rPr>
        <w:t>National Trade Measurement Regulations 2009</w:t>
      </w:r>
    </w:p>
    <w:p w:rsidR="00D65936" w:rsidRPr="001B61E9" w:rsidRDefault="00D65936" w:rsidP="00D65936">
      <w:pPr>
        <w:pStyle w:val="BulletText"/>
        <w:tabs>
          <w:tab w:val="clear" w:pos="709"/>
        </w:tabs>
        <w:ind w:left="567" w:hanging="539"/>
        <w:rPr>
          <w:i/>
        </w:rPr>
      </w:pPr>
      <w:r w:rsidRPr="001B61E9">
        <w:rPr>
          <w:i/>
        </w:rPr>
        <w:t>State Records Commission Standards 2002</w:t>
      </w:r>
    </w:p>
    <w:p w:rsidR="00D65936" w:rsidRPr="001B61E9" w:rsidRDefault="00D65936" w:rsidP="00D65936">
      <w:pPr>
        <w:pStyle w:val="BulletText"/>
        <w:tabs>
          <w:tab w:val="clear" w:pos="709"/>
        </w:tabs>
        <w:spacing w:after="240"/>
        <w:ind w:left="567" w:hanging="539"/>
        <w:rPr>
          <w:i/>
        </w:rPr>
      </w:pPr>
      <w:r w:rsidRPr="001B61E9">
        <w:rPr>
          <w:i/>
        </w:rPr>
        <w:t>AS ISO 15489.1:2017 Information and Documentation – Records Management Concepts and Principles</w:t>
      </w:r>
    </w:p>
    <w:p w:rsidR="00A76C21" w:rsidRDefault="00A76C21" w:rsidP="00A76C21">
      <w:pPr>
        <w:pStyle w:val="SubTitle"/>
      </w:pPr>
      <w:r>
        <w:t>Policy Statement</w:t>
      </w:r>
    </w:p>
    <w:p w:rsidR="001B61E9" w:rsidRPr="001B61E9" w:rsidRDefault="001B61E9" w:rsidP="001B61E9">
      <w:pPr>
        <w:rPr>
          <w:lang w:val="en-US"/>
        </w:rPr>
      </w:pPr>
      <w:r w:rsidRPr="001B61E9">
        <w:rPr>
          <w:lang w:val="en-US"/>
        </w:rPr>
        <w:t xml:space="preserve">The </w:t>
      </w:r>
      <w:r w:rsidR="003B580F">
        <w:rPr>
          <w:lang w:val="en-US"/>
        </w:rPr>
        <w:t>EMRC</w:t>
      </w:r>
      <w:r w:rsidRPr="001B61E9">
        <w:rPr>
          <w:lang w:val="en-US"/>
        </w:rPr>
        <w:t>, in order to be compliant with the aforementioned legislation and standards, has a responsibility to produce accurate and complete records, in the course of conducting its business operations and administration.</w:t>
      </w:r>
    </w:p>
    <w:p w:rsidR="001B61E9" w:rsidRPr="001B61E9" w:rsidRDefault="001B61E9" w:rsidP="001B61E9">
      <w:pPr>
        <w:rPr>
          <w:lang w:val="en-US"/>
        </w:rPr>
      </w:pPr>
      <w:r w:rsidRPr="001B61E9">
        <w:rPr>
          <w:lang w:val="en-US"/>
        </w:rPr>
        <w:t xml:space="preserve">The EMRC is defined in </w:t>
      </w:r>
      <w:r w:rsidR="00651A03">
        <w:rPr>
          <w:i/>
          <w:lang w:val="en-US"/>
        </w:rPr>
        <w:t>sch</w:t>
      </w:r>
      <w:r w:rsidR="00291514">
        <w:rPr>
          <w:i/>
          <w:lang w:val="en-US"/>
        </w:rPr>
        <w:t>.</w:t>
      </w:r>
      <w:r w:rsidR="00BA21AD" w:rsidRPr="00BA21AD">
        <w:rPr>
          <w:i/>
          <w:lang w:val="en-US"/>
        </w:rPr>
        <w:t>1</w:t>
      </w:r>
      <w:r w:rsidR="00D0191F">
        <w:rPr>
          <w:i/>
          <w:lang w:val="en-US"/>
        </w:rPr>
        <w:t>.</w:t>
      </w:r>
      <w:r w:rsidR="009A01E3" w:rsidRPr="009A01E3">
        <w:rPr>
          <w:i/>
          <w:lang w:val="en-US"/>
        </w:rPr>
        <w:t>12</w:t>
      </w:r>
      <w:r w:rsidR="009A01E3">
        <w:rPr>
          <w:lang w:val="en-US"/>
        </w:rPr>
        <w:t xml:space="preserve"> </w:t>
      </w:r>
      <w:r w:rsidR="00BA21AD">
        <w:rPr>
          <w:lang w:val="en-US"/>
        </w:rPr>
        <w:t xml:space="preserve">of the </w:t>
      </w:r>
      <w:r w:rsidRPr="00BA21AD">
        <w:rPr>
          <w:i/>
          <w:lang w:val="en-US"/>
        </w:rPr>
        <w:t>State Records Act 2000</w:t>
      </w:r>
      <w:r w:rsidRPr="001B61E9">
        <w:rPr>
          <w:lang w:val="en-US"/>
        </w:rPr>
        <w:t xml:space="preserve"> </w:t>
      </w:r>
      <w:r w:rsidR="00BA21AD">
        <w:rPr>
          <w:lang w:val="en-US"/>
        </w:rPr>
        <w:t>(</w:t>
      </w:r>
      <w:r w:rsidR="00BA21AD" w:rsidRPr="00BA21AD">
        <w:rPr>
          <w:i/>
          <w:lang w:val="en-US"/>
        </w:rPr>
        <w:t>SRA</w:t>
      </w:r>
      <w:r w:rsidR="00BA21AD">
        <w:rPr>
          <w:lang w:val="en-US"/>
        </w:rPr>
        <w:t xml:space="preserve">) </w:t>
      </w:r>
      <w:r w:rsidRPr="001B61E9">
        <w:rPr>
          <w:lang w:val="en-US"/>
        </w:rPr>
        <w:t xml:space="preserve">as a </w:t>
      </w:r>
      <w:r w:rsidR="00BA21AD">
        <w:rPr>
          <w:lang w:val="en-US"/>
        </w:rPr>
        <w:t>g</w:t>
      </w:r>
      <w:r w:rsidRPr="001B61E9">
        <w:rPr>
          <w:lang w:val="en-US"/>
        </w:rPr>
        <w:t xml:space="preserve">overnment </w:t>
      </w:r>
      <w:r w:rsidR="00BA21AD">
        <w:rPr>
          <w:lang w:val="en-US"/>
        </w:rPr>
        <w:t>o</w:t>
      </w:r>
      <w:r w:rsidRPr="001B61E9">
        <w:rPr>
          <w:lang w:val="en-US"/>
        </w:rPr>
        <w:t>rganisation</w:t>
      </w:r>
      <w:r w:rsidR="00291514">
        <w:rPr>
          <w:lang w:val="en-US"/>
        </w:rPr>
        <w:t>,</w:t>
      </w:r>
      <w:r w:rsidR="00BA21AD">
        <w:rPr>
          <w:lang w:val="en-US"/>
        </w:rPr>
        <w:t xml:space="preserve"> </w:t>
      </w:r>
      <w:r w:rsidRPr="001B61E9">
        <w:rPr>
          <w:lang w:val="en-US"/>
        </w:rPr>
        <w:t xml:space="preserve">and the </w:t>
      </w:r>
      <w:r w:rsidR="00BA21AD" w:rsidRPr="00BA21AD">
        <w:rPr>
          <w:i/>
          <w:lang w:val="en-US"/>
        </w:rPr>
        <w:t>SRA</w:t>
      </w:r>
      <w:r w:rsidR="00BA21AD">
        <w:rPr>
          <w:lang w:val="en-US"/>
        </w:rPr>
        <w:t xml:space="preserve"> </w:t>
      </w:r>
      <w:r w:rsidRPr="001B61E9">
        <w:rPr>
          <w:lang w:val="en-US"/>
        </w:rPr>
        <w:t xml:space="preserve">requires each </w:t>
      </w:r>
      <w:r w:rsidR="00A47A1F">
        <w:rPr>
          <w:lang w:val="en-US"/>
        </w:rPr>
        <w:t>g</w:t>
      </w:r>
      <w:r w:rsidRPr="001B61E9">
        <w:rPr>
          <w:lang w:val="en-US"/>
        </w:rPr>
        <w:t xml:space="preserve">overnment </w:t>
      </w:r>
      <w:r w:rsidR="00A47A1F">
        <w:rPr>
          <w:lang w:val="en-US"/>
        </w:rPr>
        <w:t>organisation</w:t>
      </w:r>
      <w:r w:rsidRPr="001B61E9">
        <w:rPr>
          <w:lang w:val="en-US"/>
        </w:rPr>
        <w:t xml:space="preserve"> to have an approved Record</w:t>
      </w:r>
      <w:r w:rsidR="00D57A4C">
        <w:rPr>
          <w:lang w:val="en-US"/>
        </w:rPr>
        <w:t>k</w:t>
      </w:r>
      <w:r w:rsidRPr="001B61E9">
        <w:rPr>
          <w:lang w:val="en-US"/>
        </w:rPr>
        <w:t>eeping Plan.  This plan requires reviewing every five years or sooner if the need arises or directed by the State Records Commission.  The Record</w:t>
      </w:r>
      <w:r w:rsidR="00D57A4C">
        <w:rPr>
          <w:lang w:val="en-US"/>
        </w:rPr>
        <w:t>k</w:t>
      </w:r>
      <w:r w:rsidRPr="001B61E9">
        <w:rPr>
          <w:lang w:val="en-US"/>
        </w:rPr>
        <w:t xml:space="preserve">eeping Plan details the records created and held by an </w:t>
      </w:r>
      <w:r w:rsidR="00541461">
        <w:rPr>
          <w:lang w:val="en-US"/>
        </w:rPr>
        <w:t xml:space="preserve">organisation </w:t>
      </w:r>
      <w:r w:rsidRPr="001B61E9">
        <w:rPr>
          <w:lang w:val="en-US"/>
        </w:rPr>
        <w:t>in undertaking its lawful business, the policies and procedures applied in the management of records and how they are maintained and destroyed.</w:t>
      </w:r>
    </w:p>
    <w:p w:rsidR="001B61E9" w:rsidRPr="001B61E9" w:rsidRDefault="001B61E9" w:rsidP="001B61E9">
      <w:pPr>
        <w:rPr>
          <w:lang w:val="en-US"/>
        </w:rPr>
      </w:pPr>
      <w:r w:rsidRPr="001B61E9">
        <w:rPr>
          <w:lang w:val="en-US"/>
        </w:rPr>
        <w:t>All</w:t>
      </w:r>
      <w:r w:rsidR="00703998">
        <w:rPr>
          <w:lang w:val="en-US"/>
        </w:rPr>
        <w:t xml:space="preserve"> </w:t>
      </w:r>
      <w:r w:rsidR="00AA4A69">
        <w:rPr>
          <w:lang w:val="en-US"/>
        </w:rPr>
        <w:t xml:space="preserve">EMRC </w:t>
      </w:r>
      <w:r w:rsidR="00703998">
        <w:rPr>
          <w:lang w:val="en-US"/>
        </w:rPr>
        <w:t>o</w:t>
      </w:r>
      <w:r w:rsidRPr="001B61E9">
        <w:rPr>
          <w:lang w:val="en-US"/>
        </w:rPr>
        <w:t xml:space="preserve">fficers including </w:t>
      </w:r>
      <w:r w:rsidR="00703998">
        <w:rPr>
          <w:lang w:val="en-US"/>
        </w:rPr>
        <w:t>c</w:t>
      </w:r>
      <w:r w:rsidRPr="001B61E9">
        <w:rPr>
          <w:lang w:val="en-US"/>
        </w:rPr>
        <w:t xml:space="preserve">ouncillors and </w:t>
      </w:r>
      <w:r w:rsidR="00703998">
        <w:rPr>
          <w:lang w:val="en-US"/>
        </w:rPr>
        <w:t>c</w:t>
      </w:r>
      <w:r w:rsidRPr="001B61E9">
        <w:rPr>
          <w:lang w:val="en-US"/>
        </w:rPr>
        <w:t xml:space="preserve">ontractors employed under a contract of service or otherwise are individually and personally liable and responsible for adhering to the </w:t>
      </w:r>
      <w:r w:rsidR="006C6DC8">
        <w:rPr>
          <w:lang w:val="en-US"/>
        </w:rPr>
        <w:t>a</w:t>
      </w:r>
      <w:r w:rsidRPr="001B61E9">
        <w:rPr>
          <w:lang w:val="en-US"/>
        </w:rPr>
        <w:t>pproved E</w:t>
      </w:r>
      <w:r w:rsidR="006C6DC8">
        <w:rPr>
          <w:lang w:val="en-US"/>
        </w:rPr>
        <w:t xml:space="preserve">MRC </w:t>
      </w:r>
      <w:r w:rsidRPr="001B61E9">
        <w:rPr>
          <w:lang w:val="en-US"/>
        </w:rPr>
        <w:t>Record</w:t>
      </w:r>
      <w:r w:rsidR="00027345">
        <w:rPr>
          <w:lang w:val="en-US"/>
        </w:rPr>
        <w:t>k</w:t>
      </w:r>
      <w:r w:rsidRPr="001B61E9">
        <w:rPr>
          <w:lang w:val="en-US"/>
        </w:rPr>
        <w:t>eeping Plan, and its associated policies and procedures.</w:t>
      </w:r>
    </w:p>
    <w:p w:rsidR="00596B64" w:rsidRDefault="001B61E9" w:rsidP="001B61E9">
      <w:pPr>
        <w:rPr>
          <w:lang w:val="en-US"/>
        </w:rPr>
      </w:pPr>
      <w:r w:rsidRPr="001B61E9">
        <w:rPr>
          <w:lang w:val="en-US"/>
        </w:rPr>
        <w:t>All E</w:t>
      </w:r>
      <w:r w:rsidR="006C6DC8">
        <w:rPr>
          <w:lang w:val="en-US"/>
        </w:rPr>
        <w:t xml:space="preserve">MRC </w:t>
      </w:r>
      <w:r w:rsidRPr="001B61E9">
        <w:rPr>
          <w:lang w:val="en-US"/>
        </w:rPr>
        <w:t>records are to be recorded in the Electronic Document and Records Management System</w:t>
      </w:r>
      <w:r w:rsidR="006C6DC8">
        <w:rPr>
          <w:lang w:val="en-US"/>
        </w:rPr>
        <w:t xml:space="preserve"> (EDRMS)</w:t>
      </w:r>
      <w:r w:rsidRPr="001B61E9">
        <w:rPr>
          <w:lang w:val="en-US"/>
        </w:rPr>
        <w:t>, other than the financial transaction records that are to be held in the EMRC Finance System</w:t>
      </w:r>
      <w:r w:rsidR="00D57A4C">
        <w:rPr>
          <w:lang w:val="en-US"/>
        </w:rPr>
        <w:t>.</w:t>
      </w:r>
    </w:p>
    <w:p w:rsidR="001B61E9" w:rsidRPr="001B61E9" w:rsidRDefault="001B61E9" w:rsidP="001B61E9">
      <w:pPr>
        <w:pStyle w:val="BulletText"/>
        <w:tabs>
          <w:tab w:val="clear" w:pos="709"/>
        </w:tabs>
        <w:ind w:left="567" w:hanging="539"/>
      </w:pPr>
      <w:r w:rsidRPr="001B61E9">
        <w:lastRenderedPageBreak/>
        <w:t xml:space="preserve">Where possible, all paper correspondence </w:t>
      </w:r>
      <w:r w:rsidR="00250C01">
        <w:t>is to</w:t>
      </w:r>
      <w:r w:rsidRPr="001B61E9">
        <w:t xml:space="preserve"> be scanned and stored in the organisation’s </w:t>
      </w:r>
      <w:r w:rsidR="00250C01">
        <w:t>EDRMS</w:t>
      </w:r>
      <w:r w:rsidRPr="001B61E9">
        <w:t>. This is the responsibility of all EMRC staff and includes the scanning and registration of hardcopy records produced by contractors and consultants under EMRC staff’s supervision and management.</w:t>
      </w:r>
    </w:p>
    <w:p w:rsidR="001B61E9" w:rsidRPr="001B61E9" w:rsidRDefault="001B61E9" w:rsidP="001B61E9">
      <w:pPr>
        <w:pStyle w:val="BulletText"/>
        <w:tabs>
          <w:tab w:val="clear" w:pos="709"/>
        </w:tabs>
        <w:ind w:left="567" w:hanging="539"/>
      </w:pPr>
      <w:r w:rsidRPr="001B61E9">
        <w:t xml:space="preserve">All </w:t>
      </w:r>
      <w:r w:rsidR="00250C01">
        <w:t>c</w:t>
      </w:r>
      <w:r w:rsidRPr="001B61E9">
        <w:t xml:space="preserve">ontracts and </w:t>
      </w:r>
      <w:r w:rsidR="00250C01">
        <w:t>a</w:t>
      </w:r>
      <w:r w:rsidRPr="001B61E9">
        <w:t xml:space="preserve">greements containing a wet signature </w:t>
      </w:r>
      <w:r w:rsidR="00250C01">
        <w:t>must</w:t>
      </w:r>
      <w:r w:rsidRPr="001B61E9">
        <w:t xml:space="preserve"> be scanned into the </w:t>
      </w:r>
      <w:r w:rsidR="00250C01">
        <w:t>EDRMS</w:t>
      </w:r>
      <w:r w:rsidRPr="001B61E9">
        <w:t>, with the original hardcopy document being held in a secure repository by the Information Team.</w:t>
      </w:r>
    </w:p>
    <w:p w:rsidR="001B61E9" w:rsidRPr="001B61E9" w:rsidRDefault="001B61E9" w:rsidP="001B61E9">
      <w:pPr>
        <w:pStyle w:val="BulletText"/>
        <w:tabs>
          <w:tab w:val="clear" w:pos="709"/>
        </w:tabs>
        <w:ind w:left="567" w:hanging="539"/>
      </w:pPr>
      <w:r w:rsidRPr="001B61E9">
        <w:t>Electronic records will be identified as the primary record of the EMRC’s business decisions,  transactions, operations and administration. This will enable the organisation to develop greater efficiencies in the access to corporate records, the assigning of access to corporate records, the backing up of and the recovery of records during incidents of disaster and the identification of vital records necessary for business continuity, also in the event of a disaster. Further, this will assist the organisation in creating mechanisms to cope, manage and succeed with the challenges faced with technological obsolescence of business systems.</w:t>
      </w:r>
    </w:p>
    <w:p w:rsidR="001B61E9" w:rsidRPr="001B61E9" w:rsidRDefault="001B61E9" w:rsidP="001B61E9">
      <w:pPr>
        <w:pStyle w:val="BulletText"/>
        <w:tabs>
          <w:tab w:val="clear" w:pos="709"/>
        </w:tabs>
        <w:ind w:left="567" w:hanging="539"/>
      </w:pPr>
      <w:r w:rsidRPr="001B61E9">
        <w:t xml:space="preserve">All records created by Council Members, acting on behalf of the EMRC, </w:t>
      </w:r>
      <w:r w:rsidR="00250C01">
        <w:t>must</w:t>
      </w:r>
      <w:r w:rsidRPr="001B61E9">
        <w:t xml:space="preserve"> be recorded in the EMRC</w:t>
      </w:r>
      <w:r w:rsidR="00250C01">
        <w:t>’s</w:t>
      </w:r>
      <w:r w:rsidRPr="001B61E9">
        <w:t xml:space="preserve"> </w:t>
      </w:r>
      <w:r w:rsidR="00250C01">
        <w:t>EDRMS</w:t>
      </w:r>
      <w:r w:rsidRPr="001B61E9">
        <w:t xml:space="preserve">, through the Chief Executive Officer.  </w:t>
      </w:r>
    </w:p>
    <w:p w:rsidR="001B61E9" w:rsidRDefault="001B61E9" w:rsidP="001B61E9">
      <w:pPr>
        <w:pStyle w:val="BulletText"/>
        <w:tabs>
          <w:tab w:val="clear" w:pos="709"/>
        </w:tabs>
        <w:spacing w:after="240"/>
        <w:ind w:left="567" w:hanging="539"/>
      </w:pPr>
      <w:r w:rsidRPr="001B61E9">
        <w:t xml:space="preserve">The Information Team will perform the delegated responsibility of the internal administration and application of the </w:t>
      </w:r>
      <w:r w:rsidR="00250C01">
        <w:t>a</w:t>
      </w:r>
      <w:r w:rsidRPr="001B61E9">
        <w:t>pproved Record</w:t>
      </w:r>
      <w:r w:rsidR="00D57A4C">
        <w:t>k</w:t>
      </w:r>
      <w:r w:rsidRPr="001B61E9">
        <w:t>eeping Plan, and its associated policies and procedures.</w:t>
      </w:r>
    </w:p>
    <w:p w:rsidR="001B61E9" w:rsidRDefault="001B61E9" w:rsidP="001B61E9">
      <w:pPr>
        <w:pStyle w:val="SubTitle"/>
      </w:pPr>
      <w:r>
        <w:t>Financial Considerations</w:t>
      </w:r>
    </w:p>
    <w:p w:rsidR="001B61E9" w:rsidRDefault="001B61E9" w:rsidP="001B61E9">
      <w:pPr>
        <w:spacing w:after="0"/>
      </w:pPr>
      <w:r>
        <w:t>Nil</w:t>
      </w:r>
    </w:p>
    <w:p w:rsidR="00866C29" w:rsidRDefault="00866C29" w:rsidP="005D538E">
      <w:pPr>
        <w:pStyle w:val="Indent1"/>
        <w:spacing w:after="0"/>
        <w:ind w:left="0"/>
        <w:rPr>
          <w:lang w:val="en-US"/>
        </w:rPr>
      </w:pPr>
    </w:p>
    <w:p w:rsidR="001B61E9" w:rsidRDefault="001B61E9" w:rsidP="005D538E">
      <w:pPr>
        <w:pStyle w:val="Indent1"/>
        <w:spacing w:after="0"/>
        <w:ind w:left="0"/>
        <w:rPr>
          <w:lang w:val="en-US"/>
        </w:rPr>
      </w:pPr>
    </w:p>
    <w:p w:rsidR="00866C29" w:rsidRDefault="00866C29" w:rsidP="00866C29">
      <w:pPr>
        <w:pStyle w:val="Indent1"/>
        <w:pBdr>
          <w:top w:val="single" w:sz="8" w:space="1" w:color="313253" w:themeColor="accent5"/>
        </w:pBdr>
        <w:spacing w:after="0"/>
        <w:ind w:left="0"/>
        <w:rPr>
          <w:lang w:val="en-US"/>
        </w:rPr>
      </w:pPr>
    </w:p>
    <w:p w:rsidR="00866C29" w:rsidRPr="0044682E" w:rsidRDefault="00866C29" w:rsidP="00F829B9">
      <w:pPr>
        <w:pStyle w:val="Basisalinea"/>
        <w:tabs>
          <w:tab w:val="left" w:pos="2552"/>
        </w:tabs>
        <w:jc w:val="both"/>
        <w:rPr>
          <w:rFonts w:ascii="Arial Narrow" w:hAnsi="Arial Narrow" w:cs="SourceSansRoman-Light"/>
          <w:color w:val="6B6C6D"/>
          <w:sz w:val="22"/>
          <w:szCs w:val="22"/>
          <w:lang w:val="en-AU"/>
        </w:rPr>
      </w:pPr>
      <w:r w:rsidRPr="0044682E">
        <w:rPr>
          <w:rFonts w:ascii="Arial Narrow" w:hAnsi="Arial Narrow" w:cs="SourceSansRoman-Light"/>
          <w:b/>
          <w:color w:val="6B6C6D"/>
          <w:sz w:val="22"/>
          <w:szCs w:val="22"/>
          <w:lang w:val="en-AU"/>
        </w:rPr>
        <w:t>Adopted/Reviewed</w:t>
      </w:r>
      <w:r w:rsidRPr="0044682E">
        <w:rPr>
          <w:rFonts w:ascii="Arial Narrow" w:hAnsi="Arial Narrow" w:cs="SourceSansRoman-Light"/>
          <w:color w:val="6B6C6D"/>
          <w:sz w:val="22"/>
          <w:szCs w:val="22"/>
          <w:lang w:val="en-AU"/>
        </w:rPr>
        <w:tab/>
      </w:r>
      <w:r w:rsidR="00EF304F">
        <w:rPr>
          <w:rFonts w:ascii="Arial Narrow" w:hAnsi="Arial Narrow" w:cs="SourceSansRoman-Light"/>
          <w:color w:val="6B6C6D"/>
          <w:sz w:val="22"/>
          <w:szCs w:val="22"/>
          <w:lang w:val="en-AU"/>
        </w:rPr>
        <w:t xml:space="preserve">17 </w:t>
      </w:r>
      <w:bookmarkStart w:id="0" w:name="_GoBack"/>
      <w:bookmarkEnd w:id="0"/>
      <w:r w:rsidR="00250C01">
        <w:rPr>
          <w:rFonts w:ascii="Arial Narrow" w:hAnsi="Arial Narrow" w:cs="SourceSansRoman-Light"/>
          <w:color w:val="6B6C6D"/>
          <w:sz w:val="22"/>
          <w:szCs w:val="22"/>
          <w:lang w:val="en-AU"/>
        </w:rPr>
        <w:t>September</w:t>
      </w:r>
      <w:r w:rsidR="00EB77C3">
        <w:rPr>
          <w:rFonts w:ascii="Arial Narrow" w:hAnsi="Arial Narrow" w:cs="SourceSansRoman-Light"/>
          <w:color w:val="6B6C6D"/>
          <w:sz w:val="22"/>
          <w:szCs w:val="22"/>
          <w:lang w:val="en-AU"/>
        </w:rPr>
        <w:t xml:space="preserve"> 2020</w:t>
      </w:r>
    </w:p>
    <w:p w:rsidR="00866C29" w:rsidRPr="0044682E" w:rsidRDefault="00866C29" w:rsidP="00F829B9">
      <w:pPr>
        <w:pStyle w:val="Basisalinea"/>
        <w:tabs>
          <w:tab w:val="left" w:pos="2552"/>
        </w:tabs>
        <w:jc w:val="both"/>
        <w:rPr>
          <w:rFonts w:ascii="Arial Narrow" w:hAnsi="Arial Narrow" w:cs="SourceSansRoman-Light"/>
          <w:color w:val="6B6C6D"/>
          <w:sz w:val="22"/>
          <w:szCs w:val="22"/>
          <w:lang w:val="en-AU"/>
        </w:rPr>
      </w:pPr>
      <w:r w:rsidRPr="0044682E">
        <w:rPr>
          <w:rFonts w:ascii="Arial Narrow" w:hAnsi="Arial Narrow" w:cs="SourceSansRoman-Light"/>
          <w:b/>
          <w:color w:val="6B6C6D"/>
          <w:sz w:val="22"/>
          <w:szCs w:val="22"/>
          <w:lang w:val="en-AU"/>
        </w:rPr>
        <w:t>Next Review</w:t>
      </w:r>
      <w:r w:rsidRPr="0044682E">
        <w:rPr>
          <w:rFonts w:ascii="Arial Narrow" w:hAnsi="Arial Narrow" w:cs="SourceSansRoman-Light"/>
          <w:color w:val="6B6C6D"/>
          <w:sz w:val="22"/>
          <w:szCs w:val="22"/>
          <w:lang w:val="en-AU"/>
        </w:rPr>
        <w:tab/>
      </w:r>
      <w:r w:rsidR="00EB77C3">
        <w:rPr>
          <w:rFonts w:ascii="Arial Narrow" w:hAnsi="Arial Narrow" w:cs="SourceSansRoman-Light"/>
          <w:color w:val="6B6C6D"/>
          <w:sz w:val="22"/>
          <w:szCs w:val="22"/>
          <w:lang w:val="en-AU"/>
        </w:rPr>
        <w:t>Following the Ordinary Elections in 2021</w:t>
      </w:r>
    </w:p>
    <w:p w:rsidR="00866C29" w:rsidRPr="00314488" w:rsidRDefault="00866C29" w:rsidP="00F829B9">
      <w:pPr>
        <w:tabs>
          <w:tab w:val="left" w:pos="2552"/>
        </w:tabs>
        <w:rPr>
          <w:lang w:val="en-US"/>
        </w:rPr>
      </w:pPr>
      <w:r w:rsidRPr="0044682E">
        <w:rPr>
          <w:rFonts w:ascii="Arial Narrow" w:hAnsi="Arial Narrow" w:cs="SourceSansRoman-Light"/>
          <w:b/>
          <w:color w:val="6B6C6D"/>
        </w:rPr>
        <w:t xml:space="preserve">Responsible </w:t>
      </w:r>
      <w:r w:rsidR="00F829B9">
        <w:rPr>
          <w:rFonts w:ascii="Arial Narrow" w:hAnsi="Arial Narrow" w:cs="SourceSansRoman-Light"/>
          <w:b/>
          <w:color w:val="6B6C6D"/>
        </w:rPr>
        <w:t>Team</w:t>
      </w:r>
      <w:r w:rsidRPr="0044682E">
        <w:rPr>
          <w:rFonts w:ascii="Arial Narrow" w:hAnsi="Arial Narrow" w:cs="SourceSansRoman-Light"/>
          <w:color w:val="6B6C6D"/>
        </w:rPr>
        <w:tab/>
      </w:r>
      <w:r w:rsidR="00250C01">
        <w:rPr>
          <w:rFonts w:ascii="Arial Narrow" w:hAnsi="Arial Narrow" w:cs="SourceSansRoman-Light"/>
          <w:color w:val="6B6C6D"/>
        </w:rPr>
        <w:t>Business Support</w:t>
      </w:r>
      <w:r w:rsidR="001B61E9">
        <w:rPr>
          <w:rFonts w:ascii="Arial Narrow" w:hAnsi="Arial Narrow" w:cs="SourceSansRoman-Light"/>
          <w:color w:val="6B6C6D"/>
        </w:rPr>
        <w:t xml:space="preserve"> Team</w:t>
      </w:r>
    </w:p>
    <w:sectPr w:rsidR="00866C29" w:rsidRPr="00314488" w:rsidSect="00025BCD">
      <w:footerReference w:type="default" r:id="rId9"/>
      <w:pgSz w:w="11906" w:h="16838" w:code="9"/>
      <w:pgMar w:top="851" w:right="851" w:bottom="85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65B" w:rsidRDefault="009E165B" w:rsidP="00615BBA">
      <w:r>
        <w:separator/>
      </w:r>
    </w:p>
  </w:endnote>
  <w:endnote w:type="continuationSeparator" w:id="0">
    <w:p w:rsidR="009E165B" w:rsidRDefault="009E165B"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85" w:rsidRPr="00DF1B85" w:rsidRDefault="00DF1B85" w:rsidP="00DF1B85">
    <w:pPr>
      <w:pStyle w:val="Footer"/>
      <w:jc w:val="right"/>
      <w:rPr>
        <w:rFonts w:ascii="Arial" w:hAnsi="Arial" w:cs="Arial"/>
        <w:b/>
        <w:sz w:val="16"/>
        <w:szCs w:val="16"/>
      </w:rPr>
    </w:pPr>
    <w:r w:rsidRPr="00DA6747">
      <w:rPr>
        <w:rFonts w:ascii="Arial Narrow" w:hAnsi="Arial Narrow"/>
        <w:b/>
        <w:sz w:val="16"/>
        <w:szCs w:val="16"/>
      </w:rPr>
      <w:fldChar w:fldCharType="begin"/>
    </w:r>
    <w:r w:rsidRPr="00DA6747">
      <w:rPr>
        <w:rFonts w:ascii="Arial Narrow" w:hAnsi="Arial Narrow"/>
        <w:sz w:val="16"/>
        <w:szCs w:val="16"/>
      </w:rPr>
      <w:instrText xml:space="preserve"> PAGE   \* MERGEFORMAT </w:instrText>
    </w:r>
    <w:r w:rsidRPr="00DA6747">
      <w:rPr>
        <w:rFonts w:ascii="Arial Narrow" w:hAnsi="Arial Narrow"/>
        <w:b/>
        <w:sz w:val="16"/>
        <w:szCs w:val="16"/>
      </w:rPr>
      <w:fldChar w:fldCharType="separate"/>
    </w:r>
    <w:r>
      <w:rPr>
        <w:rFonts w:ascii="Arial Narrow" w:hAnsi="Arial Narrow"/>
        <w:b/>
        <w:sz w:val="16"/>
        <w:szCs w:val="16"/>
      </w:rPr>
      <w:t>1</w:t>
    </w:r>
    <w:r w:rsidRPr="00DA6747">
      <w:rPr>
        <w:rFonts w:ascii="Arial Narrow" w:hAnsi="Arial Narrow"/>
        <w:b/>
        <w:noProof/>
        <w:sz w:val="16"/>
        <w:szCs w:val="16"/>
      </w:rPr>
      <w:fldChar w:fldCharType="end"/>
    </w:r>
    <w:r w:rsidRPr="00DA6747">
      <w:rPr>
        <w:rFonts w:ascii="Arial Narrow" w:hAnsi="Arial Narrow"/>
        <w:sz w:val="16"/>
        <w:szCs w:val="16"/>
      </w:rPr>
      <w:t xml:space="preserve"> | </w:t>
    </w:r>
    <w:r w:rsidRPr="00DA6747">
      <w:rPr>
        <w:rFonts w:ascii="Arial Narrow" w:hAnsi="Arial Narrow"/>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65B" w:rsidRDefault="009E165B" w:rsidP="00615BBA">
      <w:r>
        <w:separator/>
      </w:r>
    </w:p>
  </w:footnote>
  <w:footnote w:type="continuationSeparator" w:id="0">
    <w:p w:rsidR="009E165B" w:rsidRDefault="009E165B" w:rsidP="0061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7AA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60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0C6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50E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9C3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4F0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47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38C6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705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3018"/>
    <w:multiLevelType w:val="multilevel"/>
    <w:tmpl w:val="8F7C15C0"/>
    <w:numStyleLink w:val="Bullets"/>
  </w:abstractNum>
  <w:abstractNum w:abstractNumId="11" w15:restartNumberingAfterBreak="0">
    <w:nsid w:val="1C192370"/>
    <w:multiLevelType w:val="multilevel"/>
    <w:tmpl w:val="8F7C15C0"/>
    <w:numStyleLink w:val="Bullets"/>
  </w:abstractNum>
  <w:abstractNum w:abstractNumId="12" w15:restartNumberingAfterBreak="0">
    <w:nsid w:val="303D4514"/>
    <w:multiLevelType w:val="multilevel"/>
    <w:tmpl w:val="E72C4456"/>
    <w:numStyleLink w:val="HeadingNumbers"/>
  </w:abstractNum>
  <w:abstractNum w:abstractNumId="13" w15:restartNumberingAfterBreak="0">
    <w:nsid w:val="34B95AA9"/>
    <w:multiLevelType w:val="multilevel"/>
    <w:tmpl w:val="8F7C15C0"/>
    <w:numStyleLink w:val="Bullets"/>
  </w:abstractNum>
  <w:abstractNum w:abstractNumId="14" w15:restartNumberingAfterBreak="0">
    <w:nsid w:val="5027265A"/>
    <w:multiLevelType w:val="multilevel"/>
    <w:tmpl w:val="8F7C15C0"/>
    <w:styleLink w:val="Bullets"/>
    <w:lvl w:ilvl="0">
      <w:start w:val="1"/>
      <w:numFmt w:val="bullet"/>
      <w:pStyle w:val="BulletText"/>
      <w:lvlText w:val=""/>
      <w:lvlJc w:val="left"/>
      <w:pPr>
        <w:tabs>
          <w:tab w:val="num" w:pos="709"/>
        </w:tabs>
        <w:ind w:left="1077" w:hanging="368"/>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5125776"/>
    <w:multiLevelType w:val="multilevel"/>
    <w:tmpl w:val="8F7C15C0"/>
    <w:numStyleLink w:val="Bullets"/>
  </w:abstractNum>
  <w:abstractNum w:abstractNumId="16" w15:restartNumberingAfterBreak="0">
    <w:nsid w:val="57C736E0"/>
    <w:multiLevelType w:val="multilevel"/>
    <w:tmpl w:val="1D9E9B34"/>
    <w:numStyleLink w:val="InfoReportsList"/>
  </w:abstractNum>
  <w:abstractNum w:abstractNumId="17" w15:restartNumberingAfterBreak="0">
    <w:nsid w:val="59A71F40"/>
    <w:multiLevelType w:val="multilevel"/>
    <w:tmpl w:val="1D9E9B34"/>
    <w:numStyleLink w:val="InfoReportsList"/>
  </w:abstractNum>
  <w:abstractNum w:abstractNumId="18" w15:restartNumberingAfterBreak="0">
    <w:nsid w:val="5F3A09EE"/>
    <w:multiLevelType w:val="multilevel"/>
    <w:tmpl w:val="8F7C15C0"/>
    <w:numStyleLink w:val="Bullets"/>
  </w:abstractNum>
  <w:abstractNum w:abstractNumId="19" w15:restartNumberingAfterBreak="0">
    <w:nsid w:val="68530773"/>
    <w:multiLevelType w:val="multilevel"/>
    <w:tmpl w:val="8F7C15C0"/>
    <w:numStyleLink w:val="Bullets"/>
  </w:abstractNum>
  <w:abstractNum w:abstractNumId="20" w15:restartNumberingAfterBreak="0">
    <w:nsid w:val="69AA740A"/>
    <w:multiLevelType w:val="multilevel"/>
    <w:tmpl w:val="1D9E9B34"/>
    <w:numStyleLink w:val="InfoReportsList"/>
  </w:abstractNum>
  <w:abstractNum w:abstractNumId="21"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22"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7CDE15DD"/>
    <w:multiLevelType w:val="multilevel"/>
    <w:tmpl w:val="E72C4456"/>
    <w:numStyleLink w:val="HeadingNumbers"/>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13"/>
  </w:num>
  <w:num w:numId="6">
    <w:abstractNumId w:val="15"/>
  </w:num>
  <w:num w:numId="7">
    <w:abstractNumId w:val="10"/>
  </w:num>
  <w:num w:numId="8">
    <w:abstractNumId w:val="11"/>
  </w:num>
  <w:num w:numId="9">
    <w:abstractNumId w:val="18"/>
  </w:num>
  <w:num w:numId="10">
    <w:abstractNumId w:val="23"/>
    <w:lvlOverride w:ilvl="1">
      <w:lvl w:ilvl="1">
        <w:start w:val="1"/>
        <w:numFmt w:val="decimal"/>
        <w:pStyle w:val="Heading2"/>
        <w:lvlText w:val="%1.%2"/>
        <w:lvlJc w:val="left"/>
        <w:pPr>
          <w:ind w:left="1418" w:hanging="709"/>
        </w:pPr>
        <w:rPr>
          <w:rFonts w:hint="default"/>
        </w:rPr>
      </w:lvl>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20"/>
  </w:num>
  <w:num w:numId="23">
    <w:abstractNumId w:val="17"/>
  </w:num>
  <w:num w:numId="24">
    <w:abstractNumId w:val="16"/>
  </w:num>
  <w:num w:numId="25">
    <w:abstractNumId w:val="19"/>
  </w:num>
  <w:num w:numId="26">
    <w:abstractNumId w:val="1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25BCD"/>
    <w:rsid w:val="00027345"/>
    <w:rsid w:val="00052A60"/>
    <w:rsid w:val="000A1EDD"/>
    <w:rsid w:val="000A6822"/>
    <w:rsid w:val="000B0278"/>
    <w:rsid w:val="000B2AF0"/>
    <w:rsid w:val="00120CE9"/>
    <w:rsid w:val="00127D14"/>
    <w:rsid w:val="00136AF0"/>
    <w:rsid w:val="001607C6"/>
    <w:rsid w:val="0016584B"/>
    <w:rsid w:val="0016771B"/>
    <w:rsid w:val="00184472"/>
    <w:rsid w:val="00186AB9"/>
    <w:rsid w:val="001A12E6"/>
    <w:rsid w:val="001B44FE"/>
    <w:rsid w:val="001B61E9"/>
    <w:rsid w:val="001B7026"/>
    <w:rsid w:val="00206E75"/>
    <w:rsid w:val="00250C01"/>
    <w:rsid w:val="002614A1"/>
    <w:rsid w:val="00274696"/>
    <w:rsid w:val="00291514"/>
    <w:rsid w:val="00294C5C"/>
    <w:rsid w:val="002A6B7A"/>
    <w:rsid w:val="002C7E4A"/>
    <w:rsid w:val="002E14B8"/>
    <w:rsid w:val="002F5370"/>
    <w:rsid w:val="00307A8F"/>
    <w:rsid w:val="00314488"/>
    <w:rsid w:val="00347A2D"/>
    <w:rsid w:val="00352CD6"/>
    <w:rsid w:val="00360778"/>
    <w:rsid w:val="003727D9"/>
    <w:rsid w:val="003B580F"/>
    <w:rsid w:val="003E6897"/>
    <w:rsid w:val="00422F86"/>
    <w:rsid w:val="00443C50"/>
    <w:rsid w:val="0044505F"/>
    <w:rsid w:val="004469C4"/>
    <w:rsid w:val="004806A6"/>
    <w:rsid w:val="00480CC2"/>
    <w:rsid w:val="00486694"/>
    <w:rsid w:val="004C069A"/>
    <w:rsid w:val="004D2C0C"/>
    <w:rsid w:val="005319CA"/>
    <w:rsid w:val="00533753"/>
    <w:rsid w:val="00541461"/>
    <w:rsid w:val="00545F2D"/>
    <w:rsid w:val="0055424C"/>
    <w:rsid w:val="005617EE"/>
    <w:rsid w:val="00572770"/>
    <w:rsid w:val="00585140"/>
    <w:rsid w:val="00596B64"/>
    <w:rsid w:val="005D538E"/>
    <w:rsid w:val="00605C9B"/>
    <w:rsid w:val="00615BBA"/>
    <w:rsid w:val="00651A03"/>
    <w:rsid w:val="00654504"/>
    <w:rsid w:val="006676BB"/>
    <w:rsid w:val="006731A9"/>
    <w:rsid w:val="006C6DC8"/>
    <w:rsid w:val="006D526E"/>
    <w:rsid w:val="006F04D4"/>
    <w:rsid w:val="006F33BA"/>
    <w:rsid w:val="00703998"/>
    <w:rsid w:val="007667C4"/>
    <w:rsid w:val="007C6607"/>
    <w:rsid w:val="008130DC"/>
    <w:rsid w:val="008274FC"/>
    <w:rsid w:val="008455C2"/>
    <w:rsid w:val="00866C29"/>
    <w:rsid w:val="00890590"/>
    <w:rsid w:val="008A3706"/>
    <w:rsid w:val="008C69BD"/>
    <w:rsid w:val="008D26D1"/>
    <w:rsid w:val="00924E41"/>
    <w:rsid w:val="00942844"/>
    <w:rsid w:val="00987381"/>
    <w:rsid w:val="00995ECC"/>
    <w:rsid w:val="009A01E3"/>
    <w:rsid w:val="009A404E"/>
    <w:rsid w:val="009C4E73"/>
    <w:rsid w:val="009D0CC1"/>
    <w:rsid w:val="009D2367"/>
    <w:rsid w:val="009E165B"/>
    <w:rsid w:val="009F54D6"/>
    <w:rsid w:val="00A01B79"/>
    <w:rsid w:val="00A16305"/>
    <w:rsid w:val="00A21609"/>
    <w:rsid w:val="00A26A81"/>
    <w:rsid w:val="00A47A1F"/>
    <w:rsid w:val="00A76072"/>
    <w:rsid w:val="00A76C21"/>
    <w:rsid w:val="00A8386C"/>
    <w:rsid w:val="00AA495C"/>
    <w:rsid w:val="00AA4A69"/>
    <w:rsid w:val="00AD2719"/>
    <w:rsid w:val="00AE16B4"/>
    <w:rsid w:val="00AE3DA6"/>
    <w:rsid w:val="00B16FCB"/>
    <w:rsid w:val="00B26C65"/>
    <w:rsid w:val="00B3379D"/>
    <w:rsid w:val="00B56973"/>
    <w:rsid w:val="00BA21AD"/>
    <w:rsid w:val="00BD7159"/>
    <w:rsid w:val="00BE7C34"/>
    <w:rsid w:val="00BF4A9A"/>
    <w:rsid w:val="00C0758D"/>
    <w:rsid w:val="00C10B22"/>
    <w:rsid w:val="00C46242"/>
    <w:rsid w:val="00C6522D"/>
    <w:rsid w:val="00C81155"/>
    <w:rsid w:val="00CD25EC"/>
    <w:rsid w:val="00CF464C"/>
    <w:rsid w:val="00CF524B"/>
    <w:rsid w:val="00D00A90"/>
    <w:rsid w:val="00D0191F"/>
    <w:rsid w:val="00D0766A"/>
    <w:rsid w:val="00D57A4C"/>
    <w:rsid w:val="00D64497"/>
    <w:rsid w:val="00D65936"/>
    <w:rsid w:val="00D67AE4"/>
    <w:rsid w:val="00D72D2C"/>
    <w:rsid w:val="00D767E5"/>
    <w:rsid w:val="00DA4619"/>
    <w:rsid w:val="00DF1B85"/>
    <w:rsid w:val="00DF5C41"/>
    <w:rsid w:val="00E0552A"/>
    <w:rsid w:val="00E10B33"/>
    <w:rsid w:val="00E16C4E"/>
    <w:rsid w:val="00E2078E"/>
    <w:rsid w:val="00E23755"/>
    <w:rsid w:val="00E3426A"/>
    <w:rsid w:val="00E7069E"/>
    <w:rsid w:val="00E83F78"/>
    <w:rsid w:val="00EA4C04"/>
    <w:rsid w:val="00EA4D54"/>
    <w:rsid w:val="00EB77C3"/>
    <w:rsid w:val="00EE3102"/>
    <w:rsid w:val="00EF304F"/>
    <w:rsid w:val="00F26CDB"/>
    <w:rsid w:val="00F4002A"/>
    <w:rsid w:val="00F56B87"/>
    <w:rsid w:val="00F6749A"/>
    <w:rsid w:val="00F70C04"/>
    <w:rsid w:val="00F710FE"/>
    <w:rsid w:val="00F829B9"/>
    <w:rsid w:val="00FC10DB"/>
    <w:rsid w:val="00FC2249"/>
    <w:rsid w:val="00FC3DF8"/>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958F74"/>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10"/>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C0758D"/>
    <w:pPr>
      <w:numPr>
        <w:numId w:val="25"/>
      </w:numPr>
      <w:spacing w:after="120"/>
    </w:pPr>
  </w:style>
  <w:style w:type="numbering" w:customStyle="1" w:styleId="Bullets">
    <w:name w:val="Bullets"/>
    <w:uiPriority w:val="99"/>
    <w:rsid w:val="00C0758D"/>
    <w:pPr>
      <w:numPr>
        <w:numId w:val="4"/>
      </w:numPr>
    </w:pPr>
  </w:style>
  <w:style w:type="paragraph" w:customStyle="1" w:styleId="BulletText2">
    <w:name w:val="Bullet Text 2"/>
    <w:basedOn w:val="BulletText"/>
    <w:qFormat/>
    <w:rsid w:val="00EA4C04"/>
    <w:pPr>
      <w:numPr>
        <w:ilvl w:val="1"/>
      </w:numPr>
    </w:pPr>
  </w:style>
  <w:style w:type="paragraph" w:customStyle="1" w:styleId="BulletText3">
    <w:name w:val="Bullet Text 3"/>
    <w:basedOn w:val="BulletText2"/>
    <w:qFormat/>
    <w:rsid w:val="00EA4C04"/>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9D2367"/>
    <w:rPr>
      <w:b/>
      <w:color w:val="313253" w:themeColor="accent5"/>
      <w:sz w:val="28"/>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1Title">
    <w:name w:val="_Main 1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21"/>
      </w:numPr>
    </w:pPr>
  </w:style>
  <w:style w:type="paragraph" w:customStyle="1" w:styleId="InfoReportListItem">
    <w:name w:val="_InfoReportListItem"/>
    <w:basedOn w:val="HeadingNoNumber"/>
    <w:qFormat/>
    <w:rsid w:val="00F26CDB"/>
    <w:pPr>
      <w:numPr>
        <w:numId w:val="24"/>
      </w:numPr>
      <w:spacing w:after="120" w:line="240" w:lineRule="auto"/>
    </w:pPr>
    <w:rPr>
      <w:b w:val="0"/>
    </w:rPr>
  </w:style>
  <w:style w:type="character" w:styleId="PlaceholderText">
    <w:name w:val="Placeholder Text"/>
    <w:basedOn w:val="DefaultParagraphFont"/>
    <w:uiPriority w:val="99"/>
    <w:semiHidden/>
    <w:rsid w:val="009D0C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mrc.org.au\DFS\DOCS\Templates\Office2019\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48D60-63AF-4BE0-B1CA-59D70EDE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Styles.dotx</Template>
  <TotalTime>1</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David Bleakley</cp:lastModifiedBy>
  <cp:revision>3</cp:revision>
  <cp:lastPrinted>2020-09-01T08:12:00Z</cp:lastPrinted>
  <dcterms:created xsi:type="dcterms:W3CDTF">2020-09-01T08:34:00Z</dcterms:created>
  <dcterms:modified xsi:type="dcterms:W3CDTF">2020-09-23T09:26:00Z</dcterms:modified>
</cp:coreProperties>
</file>