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92" w:rsidRDefault="00EE2692" w:rsidP="00EE2692">
      <w:pPr>
        <w:rPr>
          <w:lang w:val="en-US"/>
        </w:rPr>
      </w:pPr>
      <w:bookmarkStart w:id="0" w:name="_GoBack"/>
      <w:bookmarkEnd w:id="0"/>
    </w:p>
    <w:p w:rsidR="009B7EFD" w:rsidRPr="004F088E" w:rsidRDefault="009B7EFD" w:rsidP="009B7EFD">
      <w:pPr>
        <w:pStyle w:val="Title"/>
        <w:rPr>
          <w:b/>
          <w:lang w:val="en-US"/>
        </w:rPr>
      </w:pPr>
      <w:r w:rsidRPr="004F088E">
        <w:rPr>
          <w:b/>
          <w:lang w:val="en-US"/>
        </w:rPr>
        <w:t>1.</w:t>
      </w:r>
      <w:r w:rsidR="006A7AF0">
        <w:rPr>
          <w:b/>
          <w:lang w:val="en-US"/>
        </w:rPr>
        <w:t>8</w:t>
      </w:r>
      <w:r w:rsidRPr="004F088E">
        <w:rPr>
          <w:b/>
          <w:lang w:val="en-US"/>
        </w:rPr>
        <w:tab/>
      </w:r>
      <w:r w:rsidR="005F7D55">
        <w:rPr>
          <w:b/>
          <w:lang w:val="en-US"/>
        </w:rPr>
        <w:tab/>
      </w:r>
      <w:r w:rsidRPr="004F088E">
        <w:rPr>
          <w:b/>
          <w:lang w:val="en-US"/>
        </w:rPr>
        <w:t xml:space="preserve">Government Relations and Advocacy </w:t>
      </w:r>
      <w:r w:rsidR="005F7D55">
        <w:rPr>
          <w:b/>
          <w:lang w:val="en-US"/>
        </w:rPr>
        <w:tab/>
      </w:r>
      <w:r w:rsidR="005F7D55">
        <w:rPr>
          <w:b/>
          <w:lang w:val="en-US"/>
        </w:rPr>
        <w:tab/>
      </w:r>
      <w:r w:rsidRPr="004F088E">
        <w:rPr>
          <w:b/>
          <w:lang w:val="en-US"/>
        </w:rPr>
        <w:t>Policy</w:t>
      </w:r>
    </w:p>
    <w:p w:rsidR="00EE2692" w:rsidRPr="00AA5639" w:rsidRDefault="00EE2692" w:rsidP="008F0F95">
      <w:pPr>
        <w:pStyle w:val="Heading1"/>
        <w:spacing w:before="840"/>
        <w:rPr>
          <w:b/>
          <w:color w:val="B08E00"/>
        </w:rPr>
      </w:pPr>
      <w:r w:rsidRPr="00AA5639">
        <w:rPr>
          <w:b/>
          <w:color w:val="B08E00"/>
        </w:rPr>
        <w:t>STRATEGIC PLAN OBJECTIVES</w:t>
      </w:r>
    </w:p>
    <w:p w:rsidR="006772D7" w:rsidRDefault="0025556E" w:rsidP="002A714D">
      <w:pPr>
        <w:spacing w:before="60" w:after="60"/>
      </w:pPr>
      <w:r>
        <w:t>3</w:t>
      </w:r>
      <w:r w:rsidR="00643F84">
        <w:t>.1</w:t>
      </w:r>
      <w:r w:rsidR="005E489E">
        <w:t xml:space="preserve"> </w:t>
      </w:r>
      <w:r w:rsidR="00D04C27">
        <w:t>To provide a</w:t>
      </w:r>
      <w:r w:rsidR="002A714D">
        <w:t>dvice</w:t>
      </w:r>
      <w:r w:rsidR="009B7EFD">
        <w:t xml:space="preserve"> and advocacy on issues affecting Perth’s Eastern Region.</w:t>
      </w:r>
    </w:p>
    <w:p w:rsidR="006772D7" w:rsidRDefault="0025556E" w:rsidP="002A714D">
      <w:pPr>
        <w:spacing w:before="60" w:after="60"/>
      </w:pPr>
      <w:r>
        <w:t>3</w:t>
      </w:r>
      <w:r w:rsidR="00643F84">
        <w:t>.2</w:t>
      </w:r>
      <w:r w:rsidR="005E489E">
        <w:t xml:space="preserve"> </w:t>
      </w:r>
      <w:r w:rsidR="002A714D">
        <w:t xml:space="preserve">To manage </w:t>
      </w:r>
      <w:r w:rsidR="00D04C27">
        <w:t>p</w:t>
      </w:r>
      <w:r w:rsidR="002A714D">
        <w:t xml:space="preserve">artnerships and </w:t>
      </w:r>
      <w:r w:rsidR="00D04C27">
        <w:t>r</w:t>
      </w:r>
      <w:r w:rsidR="002A714D">
        <w:t>elationships</w:t>
      </w:r>
      <w:r w:rsidR="00D04C27">
        <w:t xml:space="preserve"> with stakeholders.</w:t>
      </w:r>
    </w:p>
    <w:p w:rsidR="00EE2692" w:rsidRPr="00AA5639" w:rsidRDefault="00EE2692" w:rsidP="00EE2692">
      <w:pPr>
        <w:pStyle w:val="Heading1"/>
        <w:rPr>
          <w:b/>
          <w:color w:val="AF8F00"/>
        </w:rPr>
      </w:pPr>
      <w:r w:rsidRPr="00AA5639">
        <w:rPr>
          <w:b/>
          <w:color w:val="B08E00"/>
        </w:rPr>
        <w:t>PURPOSE</w:t>
      </w:r>
    </w:p>
    <w:p w:rsidR="00EE2692" w:rsidRDefault="009B7EFD" w:rsidP="00EE2692">
      <w:pPr>
        <w:rPr>
          <w:rFonts w:cs="Arial"/>
        </w:rPr>
      </w:pPr>
      <w:proofErr w:type="gramStart"/>
      <w:r>
        <w:t>To provide policy support for the implementation of the Regional Advocacy Strategy and Council-approved recommendations on advocacy campaigns</w:t>
      </w:r>
      <w:r w:rsidR="00A70305">
        <w:t>.</w:t>
      </w:r>
      <w:proofErr w:type="gramEnd"/>
    </w:p>
    <w:p w:rsidR="00EE2692" w:rsidRPr="00AA5639" w:rsidRDefault="00EE2692" w:rsidP="00EE2692">
      <w:pPr>
        <w:pStyle w:val="Heading1"/>
        <w:tabs>
          <w:tab w:val="left" w:pos="851"/>
        </w:tabs>
        <w:rPr>
          <w:b/>
          <w:color w:val="B08E00"/>
        </w:rPr>
      </w:pPr>
      <w:r w:rsidRPr="00AA5639">
        <w:rPr>
          <w:b/>
          <w:color w:val="B08E00"/>
        </w:rPr>
        <w:t>LEGISLATION</w:t>
      </w:r>
    </w:p>
    <w:p w:rsidR="00EE2692" w:rsidRPr="00F2735D" w:rsidRDefault="00EE2692" w:rsidP="00EE2692">
      <w:pPr>
        <w:rPr>
          <w:lang w:val="en-US"/>
        </w:rPr>
      </w:pPr>
      <w:r>
        <w:rPr>
          <w:lang w:val="en-US"/>
        </w:rPr>
        <w:t>Nil</w:t>
      </w:r>
    </w:p>
    <w:p w:rsidR="00EE2692" w:rsidRDefault="00EE2692" w:rsidP="00EE2692">
      <w:pPr>
        <w:pStyle w:val="Heading1"/>
        <w:tabs>
          <w:tab w:val="left" w:pos="851"/>
        </w:tabs>
        <w:rPr>
          <w:b/>
          <w:color w:val="B08E00"/>
        </w:rPr>
      </w:pPr>
      <w:r w:rsidRPr="00AA5639">
        <w:rPr>
          <w:b/>
          <w:color w:val="B08E00"/>
        </w:rPr>
        <w:t>POLICY STATEMENT</w:t>
      </w:r>
    </w:p>
    <w:p w:rsidR="009B7EFD" w:rsidRPr="00C55645" w:rsidRDefault="009B7EFD" w:rsidP="009B7EFD">
      <w:pPr>
        <w:rPr>
          <w:b/>
          <w:lang w:eastAsia="en-AU"/>
        </w:rPr>
      </w:pPr>
      <w:r w:rsidRPr="00C55645">
        <w:rPr>
          <w:b/>
          <w:lang w:eastAsia="en-AU"/>
        </w:rPr>
        <w:t xml:space="preserve">Definitions: </w:t>
      </w:r>
    </w:p>
    <w:p w:rsidR="009B7EFD" w:rsidRDefault="009B7EFD" w:rsidP="009B7EFD">
      <w:pPr>
        <w:jc w:val="both"/>
        <w:rPr>
          <w:lang w:eastAsia="en-AU"/>
        </w:rPr>
      </w:pPr>
      <w:r>
        <w:rPr>
          <w:lang w:eastAsia="en-AU"/>
        </w:rPr>
        <w:t>For the purposes of this policy:</w:t>
      </w:r>
    </w:p>
    <w:p w:rsidR="009B7EFD" w:rsidRDefault="009B7EFD" w:rsidP="009B7EFD">
      <w:pPr>
        <w:jc w:val="both"/>
        <w:rPr>
          <w:b/>
          <w:i/>
          <w:lang w:eastAsia="en-AU"/>
        </w:rPr>
      </w:pPr>
    </w:p>
    <w:p w:rsidR="009B7EFD" w:rsidRDefault="009B7EFD" w:rsidP="009B7EFD">
      <w:pPr>
        <w:jc w:val="both"/>
        <w:rPr>
          <w:lang w:eastAsia="en-AU"/>
        </w:rPr>
      </w:pPr>
      <w:r w:rsidRPr="009B535D">
        <w:rPr>
          <w:b/>
          <w:i/>
          <w:lang w:eastAsia="en-AU"/>
        </w:rPr>
        <w:t>Government relations</w:t>
      </w:r>
      <w:r>
        <w:rPr>
          <w:b/>
          <w:i/>
          <w:lang w:eastAsia="en-AU"/>
        </w:rPr>
        <w:t xml:space="preserve"> </w:t>
      </w:r>
      <w:r w:rsidRPr="009B535D">
        <w:rPr>
          <w:lang w:eastAsia="en-AU"/>
        </w:rPr>
        <w:t xml:space="preserve">is the </w:t>
      </w:r>
      <w:r>
        <w:rPr>
          <w:lang w:eastAsia="en-AU"/>
        </w:rPr>
        <w:t>transparent, legally valid and ethically sound engagement with government employees and ministers to secure, for residents and Councils of Perth’s Eastern Region, the highest quality of government services that they are entitled to expect.</w:t>
      </w:r>
    </w:p>
    <w:p w:rsidR="009B7EFD" w:rsidRDefault="009B7EFD" w:rsidP="009B7EFD">
      <w:pPr>
        <w:jc w:val="both"/>
        <w:rPr>
          <w:b/>
          <w:i/>
          <w:lang w:eastAsia="en-AU"/>
        </w:rPr>
      </w:pPr>
    </w:p>
    <w:p w:rsidR="009B7EFD" w:rsidRPr="009B535D" w:rsidRDefault="009B7EFD" w:rsidP="009B7EFD">
      <w:pPr>
        <w:jc w:val="both"/>
        <w:rPr>
          <w:b/>
          <w:i/>
          <w:lang w:eastAsia="en-AU"/>
        </w:rPr>
      </w:pPr>
      <w:r>
        <w:rPr>
          <w:b/>
          <w:i/>
          <w:lang w:eastAsia="en-AU"/>
        </w:rPr>
        <w:t>A</w:t>
      </w:r>
      <w:r w:rsidRPr="009B535D">
        <w:rPr>
          <w:b/>
          <w:i/>
          <w:lang w:eastAsia="en-AU"/>
        </w:rPr>
        <w:t>dvocacy</w:t>
      </w:r>
      <w:r>
        <w:rPr>
          <w:lang w:eastAsia="en-AU"/>
        </w:rPr>
        <w:t xml:space="preserve"> is the activity aimed at correcting and influencing the political, social, economic and environmental perceptions and opinions of government, non-government organisations and community leaders to align them with the EMRC and member Councils’ views.</w:t>
      </w:r>
    </w:p>
    <w:p w:rsidR="009B7EFD" w:rsidRPr="00827542" w:rsidRDefault="009B7EFD" w:rsidP="009B7EFD">
      <w:pPr>
        <w:jc w:val="both"/>
      </w:pPr>
      <w:r>
        <w:rPr>
          <w:lang w:eastAsia="en-AU"/>
        </w:rPr>
        <w:t xml:space="preserve">   </w:t>
      </w:r>
    </w:p>
    <w:p w:rsidR="009B7EFD" w:rsidRDefault="009B7EFD" w:rsidP="009B7EFD">
      <w:pPr>
        <w:jc w:val="both"/>
        <w:rPr>
          <w:b/>
        </w:rPr>
      </w:pPr>
      <w:r w:rsidRPr="00690D6D">
        <w:rPr>
          <w:b/>
        </w:rPr>
        <w:t>REGIONAL ADVOCACY STRATEGY</w:t>
      </w:r>
    </w:p>
    <w:p w:rsidR="00FA0749" w:rsidRPr="00690D6D" w:rsidRDefault="00FA0749" w:rsidP="009B7EFD">
      <w:pPr>
        <w:jc w:val="both"/>
        <w:rPr>
          <w:b/>
        </w:rPr>
      </w:pPr>
    </w:p>
    <w:p w:rsidR="009B7EFD" w:rsidRDefault="009B7EFD" w:rsidP="009B7EFD">
      <w:pPr>
        <w:jc w:val="both"/>
      </w:pPr>
      <w:r>
        <w:t>The Regional Advocacy Strategy is the guiding document for government relations and advocacy activities of the EMRC</w:t>
      </w:r>
      <w:r w:rsidR="00B25784">
        <w:t>.</w:t>
      </w:r>
      <w:r>
        <w:t xml:space="preserve"> </w:t>
      </w:r>
      <w:r w:rsidR="00B25784">
        <w:t>The Strategy seeks to attract an increased share of investment in Perth’s Eastern Region by implementation</w:t>
      </w:r>
      <w:r w:rsidR="00A02B7B">
        <w:t xml:space="preserve"> of</w:t>
      </w:r>
      <w:r w:rsidR="00B25784">
        <w:t xml:space="preserve"> a framework that facilitates consistent, professional and effective advocacy. </w:t>
      </w:r>
    </w:p>
    <w:p w:rsidR="005E489E" w:rsidRDefault="005E489E">
      <w:pPr>
        <w:rPr>
          <w:b/>
        </w:rPr>
      </w:pPr>
      <w:r>
        <w:rPr>
          <w:b/>
        </w:rPr>
        <w:br w:type="page"/>
      </w:r>
    </w:p>
    <w:p w:rsidR="009B7EFD" w:rsidRDefault="009B7EFD" w:rsidP="009B7EFD">
      <w:pPr>
        <w:jc w:val="both"/>
        <w:rPr>
          <w:b/>
        </w:rPr>
      </w:pPr>
    </w:p>
    <w:p w:rsidR="009B7EFD" w:rsidRDefault="009B7EFD" w:rsidP="009B7EFD">
      <w:pPr>
        <w:jc w:val="both"/>
        <w:rPr>
          <w:b/>
        </w:rPr>
      </w:pPr>
    </w:p>
    <w:p w:rsidR="009B7EFD" w:rsidRDefault="009B7EFD" w:rsidP="009B7EFD">
      <w:pPr>
        <w:jc w:val="both"/>
        <w:rPr>
          <w:b/>
        </w:rPr>
      </w:pPr>
      <w:r w:rsidRPr="00F02C7A">
        <w:rPr>
          <w:b/>
        </w:rPr>
        <w:t xml:space="preserve">GOVERNMENT RELATIONS </w:t>
      </w:r>
      <w:r>
        <w:rPr>
          <w:b/>
        </w:rPr>
        <w:t xml:space="preserve">AND ADVOCACY </w:t>
      </w:r>
      <w:r w:rsidRPr="00F02C7A">
        <w:rPr>
          <w:b/>
        </w:rPr>
        <w:t>O</w:t>
      </w:r>
      <w:r>
        <w:rPr>
          <w:b/>
        </w:rPr>
        <w:t>UTCOME</w:t>
      </w:r>
      <w:r w:rsidRPr="005B1443">
        <w:rPr>
          <w:b/>
        </w:rPr>
        <w:t>S</w:t>
      </w:r>
    </w:p>
    <w:p w:rsidR="009B7EFD" w:rsidRDefault="009B7EFD" w:rsidP="009B7EFD">
      <w:pPr>
        <w:ind w:left="20"/>
        <w:jc w:val="both"/>
      </w:pPr>
    </w:p>
    <w:p w:rsidR="0010774B" w:rsidRDefault="0010774B" w:rsidP="009B7EFD">
      <w:pPr>
        <w:ind w:left="20"/>
        <w:jc w:val="both"/>
      </w:pPr>
    </w:p>
    <w:p w:rsidR="0010774B" w:rsidRDefault="0010774B" w:rsidP="009B7EFD">
      <w:pPr>
        <w:ind w:left="20"/>
        <w:jc w:val="both"/>
      </w:pPr>
      <w:r>
        <w:t>Regional advocacy is undertaken for the benefit of the Region as a whole and requires activity across a range of issues</w:t>
      </w:r>
      <w:r w:rsidR="00336B3D">
        <w:t xml:space="preserve"> and priorities</w:t>
      </w:r>
      <w:r>
        <w:t xml:space="preserve"> </w:t>
      </w:r>
      <w:r w:rsidR="00CC0852">
        <w:t xml:space="preserve">of regional significance </w:t>
      </w:r>
      <w:r w:rsidR="00336B3D">
        <w:t xml:space="preserve">designed to </w:t>
      </w:r>
      <w:r w:rsidR="00CC0852">
        <w:t>create positive benefits and long term sustainability for Perth’s Eastern Region.</w:t>
      </w:r>
    </w:p>
    <w:p w:rsidR="0010774B" w:rsidRDefault="0010774B" w:rsidP="009B7EFD">
      <w:pPr>
        <w:ind w:left="20"/>
        <w:jc w:val="both"/>
      </w:pPr>
    </w:p>
    <w:p w:rsidR="0010774B" w:rsidRDefault="0010774B" w:rsidP="009B7EFD">
      <w:pPr>
        <w:ind w:left="20"/>
        <w:jc w:val="both"/>
      </w:pPr>
      <w:r>
        <w:t xml:space="preserve">An annual review of the regional advocacy </w:t>
      </w:r>
      <w:r w:rsidR="007C0CE6">
        <w:t xml:space="preserve">actions </w:t>
      </w:r>
      <w:r>
        <w:t xml:space="preserve">will be undertaken and </w:t>
      </w:r>
      <w:r w:rsidR="0025556E">
        <w:t>any</w:t>
      </w:r>
      <w:r>
        <w:t xml:space="preserve"> revised </w:t>
      </w:r>
      <w:proofErr w:type="gramStart"/>
      <w:r>
        <w:t>actions  will</w:t>
      </w:r>
      <w:proofErr w:type="gramEnd"/>
      <w:r>
        <w:t xml:space="preserve"> be presented to Council. </w:t>
      </w:r>
    </w:p>
    <w:p w:rsidR="0010774B" w:rsidRDefault="0010774B" w:rsidP="009B7EFD">
      <w:pPr>
        <w:ind w:left="20"/>
        <w:jc w:val="both"/>
      </w:pPr>
    </w:p>
    <w:p w:rsidR="009B7EFD" w:rsidRDefault="009B7EFD" w:rsidP="009B7EFD">
      <w:pPr>
        <w:ind w:left="20"/>
        <w:rPr>
          <w:b/>
        </w:rPr>
      </w:pPr>
    </w:p>
    <w:p w:rsidR="009B7EFD" w:rsidRPr="005F5F80" w:rsidRDefault="009B7EFD" w:rsidP="009B7EFD">
      <w:pPr>
        <w:ind w:left="20"/>
        <w:rPr>
          <w:b/>
        </w:rPr>
      </w:pPr>
      <w:r w:rsidRPr="005F5F80">
        <w:rPr>
          <w:b/>
        </w:rPr>
        <w:t xml:space="preserve">IMPLEMENTATION OF COUNCIL-ENDORSED </w:t>
      </w:r>
      <w:r>
        <w:rPr>
          <w:b/>
        </w:rPr>
        <w:t xml:space="preserve">GOVERNMENT RELATIONS AND </w:t>
      </w:r>
      <w:r w:rsidRPr="005F5F80">
        <w:rPr>
          <w:b/>
        </w:rPr>
        <w:t>ADVOCACY ME</w:t>
      </w:r>
      <w:r>
        <w:rPr>
          <w:b/>
        </w:rPr>
        <w:t>A</w:t>
      </w:r>
      <w:r w:rsidRPr="005F5F80">
        <w:rPr>
          <w:b/>
        </w:rPr>
        <w:t>SURES</w:t>
      </w:r>
    </w:p>
    <w:p w:rsidR="009B7EFD" w:rsidRDefault="009B7EFD" w:rsidP="009B7EFD">
      <w:pPr>
        <w:ind w:left="20"/>
      </w:pPr>
    </w:p>
    <w:p w:rsidR="009B7EFD" w:rsidRDefault="009B7EFD" w:rsidP="009B7EFD">
      <w:pPr>
        <w:numPr>
          <w:ilvl w:val="0"/>
          <w:numId w:val="28"/>
        </w:numPr>
      </w:pPr>
      <w:r>
        <w:t>The Chief Executive Officer of the EMRC, in consultation with the Chairman of the EMRC when required, will sanction the implementation and related activities being pursued.</w:t>
      </w:r>
    </w:p>
    <w:p w:rsidR="009B7EFD" w:rsidRDefault="009B7EFD" w:rsidP="009B7EFD">
      <w:pPr>
        <w:ind w:left="20"/>
      </w:pPr>
    </w:p>
    <w:p w:rsidR="009B7EFD" w:rsidRDefault="009B7EFD" w:rsidP="009B7EFD">
      <w:pPr>
        <w:numPr>
          <w:ilvl w:val="0"/>
          <w:numId w:val="28"/>
        </w:numPr>
      </w:pPr>
      <w:r>
        <w:t>At the appropriate time, the Chief Executive Officer will propose, and the EMRC Council may endorse</w:t>
      </w:r>
      <w:r w:rsidR="00925C5B">
        <w:t>,</w:t>
      </w:r>
      <w:r>
        <w:t xml:space="preserve"> additions to this policy to guide the implementation of the government relations and advocacy measures in specific areas such as, protocol</w:t>
      </w:r>
      <w:r w:rsidR="00B25784">
        <w:t>,</w:t>
      </w:r>
      <w:r>
        <w:t xml:space="preserve"> ceremonial</w:t>
      </w:r>
      <w:r w:rsidR="00B25784">
        <w:t xml:space="preserve"> </w:t>
      </w:r>
      <w:r w:rsidR="005E489E">
        <w:t>and correspondence</w:t>
      </w:r>
      <w:r>
        <w:t xml:space="preserve"> matters etc.</w:t>
      </w:r>
      <w:r w:rsidR="00B25784">
        <w:t xml:space="preserve"> </w:t>
      </w:r>
    </w:p>
    <w:p w:rsidR="009B7EFD" w:rsidRDefault="009B7EFD" w:rsidP="009B7EFD"/>
    <w:p w:rsidR="009B7EFD" w:rsidRPr="009B7EFD" w:rsidRDefault="009B7EFD" w:rsidP="009B7EFD">
      <w:pPr>
        <w:rPr>
          <w:lang w:val="en-US"/>
        </w:rPr>
      </w:pPr>
      <w:r>
        <w:rPr>
          <w:rFonts w:cs="Arial"/>
        </w:rPr>
        <w:t>Notwithstanding Council Policies 6.1and</w:t>
      </w:r>
      <w:r w:rsidR="00B25784">
        <w:rPr>
          <w:rFonts w:cs="Arial"/>
        </w:rPr>
        <w:t xml:space="preserve"> 6.2 </w:t>
      </w:r>
      <w:r>
        <w:rPr>
          <w:rFonts w:cs="Arial"/>
        </w:rPr>
        <w:t xml:space="preserve"> where urgent interstate or other travel related expenses are required to pursue urgent government relations and advocacy issues, authority for approval is delegated to the </w:t>
      </w:r>
      <w:r>
        <w:t>Chief Executive Officer</w:t>
      </w:r>
      <w:r>
        <w:rPr>
          <w:rFonts w:cs="Arial"/>
        </w:rPr>
        <w:t xml:space="preserve"> in consultation with the Chairman</w:t>
      </w:r>
      <w:r w:rsidR="00643F84">
        <w:rPr>
          <w:rFonts w:cs="Arial"/>
        </w:rPr>
        <w:t>.</w:t>
      </w:r>
    </w:p>
    <w:p w:rsidR="00EE2692" w:rsidRPr="00AA5639" w:rsidRDefault="00EE2692" w:rsidP="00EE2692">
      <w:pPr>
        <w:pStyle w:val="Heading1"/>
        <w:rPr>
          <w:b/>
          <w:color w:val="B08E00"/>
        </w:rPr>
      </w:pPr>
      <w:r w:rsidRPr="00AA5639">
        <w:rPr>
          <w:b/>
          <w:color w:val="B08E00"/>
        </w:rPr>
        <w:t>FINANCIAL CONSIDERATIONS</w:t>
      </w:r>
    </w:p>
    <w:p w:rsidR="00EE2692" w:rsidRDefault="00EE2692" w:rsidP="00EE2692">
      <w:pPr>
        <w:jc w:val="both"/>
      </w:pPr>
      <w:r w:rsidRPr="008A216A">
        <w:t xml:space="preserve">An amount will be provided </w:t>
      </w:r>
      <w:r w:rsidR="000724D9" w:rsidRPr="008A216A">
        <w:t>in</w:t>
      </w:r>
      <w:r w:rsidRPr="008A216A">
        <w:t xml:space="preserve"> </w:t>
      </w:r>
      <w:r w:rsidR="000724D9" w:rsidRPr="008A216A">
        <w:t xml:space="preserve">each </w:t>
      </w:r>
      <w:r w:rsidRPr="008A216A">
        <w:t xml:space="preserve">annual budget to meet costs associated with pursuing </w:t>
      </w:r>
      <w:r w:rsidR="009B7EFD">
        <w:t xml:space="preserve">government relations </w:t>
      </w:r>
      <w:r w:rsidRPr="008A216A">
        <w:t>and advocacy initiatives.</w:t>
      </w:r>
    </w:p>
    <w:p w:rsidR="00EE2692" w:rsidRDefault="00EE2692" w:rsidP="00EE2692">
      <w:pPr>
        <w:jc w:val="both"/>
      </w:pPr>
    </w:p>
    <w:p w:rsidR="00EE2692" w:rsidRDefault="00EE2692" w:rsidP="00EE2692">
      <w:pPr>
        <w:jc w:val="both"/>
      </w:pPr>
    </w:p>
    <w:p w:rsidR="00EE2692" w:rsidRDefault="00EE2692" w:rsidP="00EE2692">
      <w:pPr>
        <w:pBdr>
          <w:top w:val="single" w:sz="12" w:space="1" w:color="auto"/>
        </w:pBdr>
        <w:jc w:val="both"/>
      </w:pPr>
    </w:p>
    <w:tbl>
      <w:tblPr>
        <w:tblW w:w="0" w:type="auto"/>
        <w:tblLook w:val="01E0" w:firstRow="1" w:lastRow="1" w:firstColumn="1" w:lastColumn="1" w:noHBand="0" w:noVBand="0"/>
      </w:tblPr>
      <w:tblGrid>
        <w:gridCol w:w="4621"/>
        <w:gridCol w:w="4621"/>
      </w:tblGrid>
      <w:tr w:rsidR="00EE2692">
        <w:trPr>
          <w:trHeight w:val="282"/>
        </w:trPr>
        <w:tc>
          <w:tcPr>
            <w:tcW w:w="4621" w:type="dxa"/>
          </w:tcPr>
          <w:p w:rsidR="00EE2692" w:rsidRDefault="00EE2692" w:rsidP="00EE2692">
            <w:pPr>
              <w:jc w:val="both"/>
              <w:rPr>
                <w:rFonts w:cs="Arial"/>
              </w:rPr>
            </w:pPr>
            <w:r>
              <w:rPr>
                <w:rFonts w:cs="Arial"/>
              </w:rPr>
              <w:t>Adopted/Reviewed by Council</w:t>
            </w:r>
          </w:p>
          <w:p w:rsidR="00EE2692" w:rsidRDefault="00EE2692" w:rsidP="00EE2692">
            <w:pPr>
              <w:jc w:val="both"/>
              <w:rPr>
                <w:rFonts w:cs="Arial"/>
              </w:rPr>
            </w:pPr>
          </w:p>
        </w:tc>
        <w:tc>
          <w:tcPr>
            <w:tcW w:w="4621" w:type="dxa"/>
          </w:tcPr>
          <w:p w:rsidR="00EE2692" w:rsidRDefault="00EE2692" w:rsidP="00EE2692">
            <w:pPr>
              <w:numPr>
                <w:ilvl w:val="0"/>
                <w:numId w:val="13"/>
              </w:numPr>
              <w:jc w:val="both"/>
              <w:rPr>
                <w:rFonts w:cs="Arial"/>
              </w:rPr>
            </w:pPr>
            <w:r>
              <w:rPr>
                <w:rFonts w:cs="Arial"/>
              </w:rPr>
              <w:t>20 July 2006</w:t>
            </w:r>
          </w:p>
          <w:p w:rsidR="00BF4DA8" w:rsidRDefault="00BF4DA8" w:rsidP="00EE2692">
            <w:pPr>
              <w:numPr>
                <w:ilvl w:val="0"/>
                <w:numId w:val="13"/>
              </w:numPr>
              <w:jc w:val="both"/>
              <w:rPr>
                <w:rFonts w:cs="Arial"/>
              </w:rPr>
            </w:pPr>
            <w:r>
              <w:rPr>
                <w:rFonts w:cs="Arial"/>
              </w:rPr>
              <w:t>18 September 2008</w:t>
            </w:r>
          </w:p>
          <w:p w:rsidR="009B7EFD" w:rsidRDefault="004F088E" w:rsidP="004F088E">
            <w:pPr>
              <w:numPr>
                <w:ilvl w:val="0"/>
                <w:numId w:val="13"/>
              </w:numPr>
              <w:jc w:val="both"/>
              <w:rPr>
                <w:rFonts w:cs="Arial"/>
              </w:rPr>
            </w:pPr>
            <w:r>
              <w:rPr>
                <w:rFonts w:cs="Arial"/>
              </w:rPr>
              <w:t>23 September 2010</w:t>
            </w:r>
          </w:p>
          <w:p w:rsidR="00B8387A" w:rsidRDefault="00B8387A" w:rsidP="004F088E">
            <w:pPr>
              <w:numPr>
                <w:ilvl w:val="0"/>
                <w:numId w:val="13"/>
              </w:numPr>
              <w:jc w:val="both"/>
              <w:rPr>
                <w:rFonts w:cs="Arial"/>
              </w:rPr>
            </w:pPr>
            <w:r>
              <w:rPr>
                <w:rFonts w:cs="Arial"/>
              </w:rPr>
              <w:t>18 September 2014</w:t>
            </w:r>
          </w:p>
          <w:p w:rsidR="005F7D55" w:rsidRDefault="00EF14CF" w:rsidP="004F088E">
            <w:pPr>
              <w:numPr>
                <w:ilvl w:val="0"/>
                <w:numId w:val="13"/>
              </w:numPr>
              <w:jc w:val="both"/>
              <w:rPr>
                <w:rFonts w:cs="Arial"/>
              </w:rPr>
            </w:pPr>
            <w:r>
              <w:rPr>
                <w:rFonts w:cs="Arial"/>
              </w:rPr>
              <w:t>0</w:t>
            </w:r>
            <w:r w:rsidR="005F7D55">
              <w:rPr>
                <w:rFonts w:cs="Arial"/>
              </w:rPr>
              <w:t>6 December 2018</w:t>
            </w:r>
          </w:p>
          <w:p w:rsidR="00EE2692" w:rsidRDefault="00EE2692" w:rsidP="00EE2692">
            <w:pPr>
              <w:jc w:val="both"/>
              <w:rPr>
                <w:rFonts w:cs="Arial"/>
              </w:rPr>
            </w:pPr>
          </w:p>
        </w:tc>
      </w:tr>
      <w:tr w:rsidR="00EE2692">
        <w:trPr>
          <w:trHeight w:val="280"/>
        </w:trPr>
        <w:tc>
          <w:tcPr>
            <w:tcW w:w="4621" w:type="dxa"/>
          </w:tcPr>
          <w:p w:rsidR="00EE2692" w:rsidRDefault="00EE2692" w:rsidP="00EE2692">
            <w:pPr>
              <w:jc w:val="both"/>
              <w:rPr>
                <w:rFonts w:cs="Arial"/>
              </w:rPr>
            </w:pPr>
            <w:r>
              <w:rPr>
                <w:rFonts w:cs="Arial"/>
              </w:rPr>
              <w:t>Next Review</w:t>
            </w:r>
          </w:p>
          <w:p w:rsidR="00EE2692" w:rsidRDefault="00EE2692" w:rsidP="00EE2692">
            <w:pPr>
              <w:jc w:val="both"/>
              <w:rPr>
                <w:rFonts w:cs="Arial"/>
              </w:rPr>
            </w:pPr>
          </w:p>
        </w:tc>
        <w:tc>
          <w:tcPr>
            <w:tcW w:w="4621" w:type="dxa"/>
          </w:tcPr>
          <w:p w:rsidR="004F088E" w:rsidRDefault="00EE2692" w:rsidP="00EE2692">
            <w:pPr>
              <w:jc w:val="both"/>
              <w:rPr>
                <w:rFonts w:cs="Arial"/>
              </w:rPr>
            </w:pPr>
            <w:r w:rsidRPr="005C174E">
              <w:rPr>
                <w:rFonts w:cs="Arial"/>
              </w:rPr>
              <w:t xml:space="preserve">Following the Ordinary Elections in </w:t>
            </w:r>
            <w:r w:rsidR="0025556E">
              <w:rPr>
                <w:rFonts w:cs="Arial"/>
              </w:rPr>
              <w:t>20</w:t>
            </w:r>
            <w:r w:rsidR="005F7D55">
              <w:rPr>
                <w:rFonts w:cs="Arial"/>
              </w:rPr>
              <w:t>21</w:t>
            </w:r>
          </w:p>
          <w:p w:rsidR="00EE2692" w:rsidRDefault="00EE2692" w:rsidP="00EE2692">
            <w:pPr>
              <w:jc w:val="both"/>
              <w:rPr>
                <w:rFonts w:cs="Arial"/>
              </w:rPr>
            </w:pPr>
          </w:p>
        </w:tc>
      </w:tr>
      <w:tr w:rsidR="00EE2692">
        <w:trPr>
          <w:trHeight w:val="280"/>
        </w:trPr>
        <w:tc>
          <w:tcPr>
            <w:tcW w:w="4621" w:type="dxa"/>
          </w:tcPr>
          <w:p w:rsidR="00EE2692" w:rsidRDefault="00EE2692" w:rsidP="00EE2692">
            <w:pPr>
              <w:jc w:val="both"/>
              <w:rPr>
                <w:rFonts w:cs="Arial"/>
              </w:rPr>
            </w:pPr>
            <w:r>
              <w:rPr>
                <w:rFonts w:cs="Arial"/>
              </w:rPr>
              <w:t xml:space="preserve">Responsible </w:t>
            </w:r>
            <w:r w:rsidR="005F7D55">
              <w:rPr>
                <w:rFonts w:cs="Arial"/>
              </w:rPr>
              <w:t>Directorate</w:t>
            </w:r>
          </w:p>
          <w:p w:rsidR="00EE2692" w:rsidRDefault="00EE2692" w:rsidP="00EE2692">
            <w:pPr>
              <w:jc w:val="both"/>
              <w:rPr>
                <w:rFonts w:cs="Arial"/>
              </w:rPr>
            </w:pPr>
          </w:p>
        </w:tc>
        <w:tc>
          <w:tcPr>
            <w:tcW w:w="4621" w:type="dxa"/>
          </w:tcPr>
          <w:p w:rsidR="00EE2692" w:rsidRDefault="004F088E" w:rsidP="00643F84">
            <w:pPr>
              <w:jc w:val="both"/>
              <w:rPr>
                <w:rFonts w:cs="Arial"/>
              </w:rPr>
            </w:pPr>
            <w:r>
              <w:rPr>
                <w:rFonts w:cs="Arial"/>
              </w:rPr>
              <w:t xml:space="preserve">Regional </w:t>
            </w:r>
            <w:r w:rsidR="00EE2692">
              <w:rPr>
                <w:rFonts w:cs="Arial"/>
              </w:rPr>
              <w:t>Services</w:t>
            </w:r>
          </w:p>
        </w:tc>
      </w:tr>
    </w:tbl>
    <w:p w:rsidR="008C345D" w:rsidRDefault="008C345D">
      <w:pPr>
        <w:pStyle w:val="Header"/>
        <w:tabs>
          <w:tab w:val="clear" w:pos="4153"/>
          <w:tab w:val="clear" w:pos="8306"/>
        </w:tabs>
        <w:rPr>
          <w:lang w:val="en-US"/>
        </w:rPr>
      </w:pPr>
    </w:p>
    <w:sectPr w:rsidR="008C345D" w:rsidSect="00EE2692">
      <w:headerReference w:type="even" r:id="rId8"/>
      <w:headerReference w:type="default" r:id="rId9"/>
      <w:footerReference w:type="even" r:id="rId10"/>
      <w:footerReference w:type="default" r:id="rId11"/>
      <w:headerReference w:type="first" r:id="rId12"/>
      <w:footerReference w:type="first" r:id="rId13"/>
      <w:pgSz w:w="11906" w:h="16838" w:code="9"/>
      <w:pgMar w:top="2156" w:right="851" w:bottom="851" w:left="1701" w:header="737"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53" w:rsidRDefault="000F1153">
      <w:r>
        <w:separator/>
      </w:r>
    </w:p>
  </w:endnote>
  <w:endnote w:type="continuationSeparator" w:id="0">
    <w:p w:rsidR="000F1153" w:rsidRDefault="000F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53" w:rsidRDefault="000F1153">
    <w:pPr>
      <w:pStyle w:val="Footer"/>
      <w:rPr>
        <w:lang w:val="en-US"/>
      </w:rPr>
    </w:pPr>
    <w:r>
      <w:rPr>
        <w:lang w:val="en-US"/>
      </w:rPr>
      <w:t xml:space="preserve">TEL </w:t>
    </w:r>
    <w:r>
      <w:rPr>
        <w:sz w:val="19"/>
        <w:lang w:val="en-US"/>
      </w:rPr>
      <w:t xml:space="preserve">(08) 9424 </w:t>
    </w:r>
    <w:proofErr w:type="gramStart"/>
    <w:r>
      <w:rPr>
        <w:sz w:val="19"/>
        <w:lang w:val="en-US"/>
      </w:rPr>
      <w:t>2222</w:t>
    </w:r>
    <w:r>
      <w:rPr>
        <w:lang w:val="en-US"/>
      </w:rPr>
      <w:t xml:space="preserve">  FAX</w:t>
    </w:r>
    <w:proofErr w:type="gramEnd"/>
    <w:r>
      <w:rPr>
        <w:lang w:val="en-US"/>
      </w:rPr>
      <w:t xml:space="preserve"> </w:t>
    </w:r>
    <w:r>
      <w:rPr>
        <w:sz w:val="19"/>
        <w:lang w:val="en-US"/>
      </w:rPr>
      <w:t>(08) 9277 7598</w:t>
    </w:r>
    <w:r>
      <w:rPr>
        <w:lang w:val="en-US"/>
      </w:rPr>
      <w:t xml:space="preserve">  EMAIL </w:t>
    </w:r>
    <w:r>
      <w:rPr>
        <w:sz w:val="19"/>
      </w:rPr>
      <w:t>info@emrc.org.au</w:t>
    </w:r>
    <w:r>
      <w:rPr>
        <w:lang w:val="en-US"/>
      </w:rPr>
      <w:t xml:space="preserve">  WEB </w:t>
    </w:r>
    <w:r>
      <w:rPr>
        <w:sz w:val="19"/>
        <w:lang w:val="en-US"/>
      </w:rPr>
      <w:t>www.emrc.org.au</w:t>
    </w:r>
  </w:p>
  <w:p w:rsidR="000F1153" w:rsidRDefault="000F1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53" w:rsidRDefault="000F1153" w:rsidP="008F0F95">
    <w:pPr>
      <w:pStyle w:val="Footer"/>
      <w:jc w:val="center"/>
      <w:rPr>
        <w:sz w:val="16"/>
        <w:lang w:val="en-US"/>
      </w:rPr>
    </w:pPr>
    <w:r>
      <w:rPr>
        <w:b/>
        <w:bCs/>
        <w:sz w:val="16"/>
        <w:lang w:val="en-US"/>
      </w:rPr>
      <w:t>TEL</w:t>
    </w:r>
    <w:r>
      <w:rPr>
        <w:sz w:val="16"/>
        <w:lang w:val="en-US"/>
      </w:rPr>
      <w:t xml:space="preserve"> (08) 9424 </w:t>
    </w:r>
    <w:proofErr w:type="gramStart"/>
    <w:r>
      <w:rPr>
        <w:sz w:val="16"/>
        <w:lang w:val="en-US"/>
      </w:rPr>
      <w:t xml:space="preserve">2222  </w:t>
    </w:r>
    <w:r>
      <w:rPr>
        <w:b/>
        <w:bCs/>
        <w:sz w:val="16"/>
        <w:lang w:val="en-US"/>
      </w:rPr>
      <w:t>FAX</w:t>
    </w:r>
    <w:proofErr w:type="gramEnd"/>
    <w:r>
      <w:rPr>
        <w:sz w:val="16"/>
        <w:lang w:val="en-US"/>
      </w:rPr>
      <w:t xml:space="preserve"> (08) 9277 7598  </w:t>
    </w:r>
    <w:r>
      <w:rPr>
        <w:b/>
        <w:bCs/>
        <w:sz w:val="16"/>
        <w:lang w:val="en-US"/>
      </w:rPr>
      <w:t>EMAIL</w:t>
    </w:r>
    <w:r>
      <w:rPr>
        <w:sz w:val="16"/>
        <w:lang w:val="en-US"/>
      </w:rPr>
      <w:t xml:space="preserve"> </w:t>
    </w:r>
    <w:r>
      <w:rPr>
        <w:sz w:val="16"/>
      </w:rPr>
      <w:t>info@emrc.org.au</w:t>
    </w:r>
    <w:r>
      <w:rPr>
        <w:sz w:val="16"/>
        <w:lang w:val="en-US"/>
      </w:rPr>
      <w:t xml:space="preserve">  </w:t>
    </w:r>
    <w:r>
      <w:rPr>
        <w:b/>
        <w:bCs/>
        <w:sz w:val="16"/>
        <w:lang w:val="en-US"/>
      </w:rPr>
      <w:t>WEB</w:t>
    </w:r>
    <w:r>
      <w:rPr>
        <w:sz w:val="16"/>
        <w:lang w:val="en-US"/>
      </w:rPr>
      <w:t xml:space="preserve"> </w:t>
    </w:r>
    <w:hyperlink r:id="rId1" w:history="1">
      <w:r w:rsidR="00EF14CF" w:rsidRPr="009F789C">
        <w:rPr>
          <w:rStyle w:val="Hyperlink"/>
          <w:sz w:val="16"/>
          <w:lang w:val="en-US"/>
        </w:rPr>
        <w:t>www.emrc.org.au</w:t>
      </w:r>
    </w:hyperlink>
  </w:p>
  <w:p w:rsidR="00EF14CF" w:rsidRDefault="00EF14CF" w:rsidP="008F0F95">
    <w:pPr>
      <w:pStyle w:val="Footer"/>
      <w:jc w:val="center"/>
      <w:rPr>
        <w:sz w:val="16"/>
        <w:lang w:val="en-US"/>
      </w:rPr>
    </w:pPr>
    <w:r>
      <w:rPr>
        <w:bCs/>
        <w:sz w:val="16"/>
        <w:lang w:val="en-US"/>
      </w:rPr>
      <w:fldChar w:fldCharType="begin"/>
    </w:r>
    <w:r>
      <w:rPr>
        <w:bCs/>
        <w:sz w:val="16"/>
        <w:lang w:val="en-US"/>
      </w:rPr>
      <w:instrText xml:space="preserve"> FILENAME </w:instrText>
    </w:r>
    <w:r>
      <w:rPr>
        <w:bCs/>
        <w:sz w:val="16"/>
        <w:lang w:val="en-US"/>
      </w:rPr>
      <w:fldChar w:fldCharType="separate"/>
    </w:r>
    <w:r>
      <w:rPr>
        <w:bCs/>
        <w:noProof/>
        <w:sz w:val="16"/>
        <w:lang w:val="en-US"/>
      </w:rPr>
      <w:t>Policy - 1.8 Government Relations and Advocacy Policy - 06-12-2018.DOCX</w:t>
    </w:r>
    <w:r>
      <w:rPr>
        <w:bCs/>
        <w:sz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53" w:rsidRDefault="000F1153" w:rsidP="008C345D">
    <w:pPr>
      <w:pStyle w:val="Footer"/>
      <w:jc w:val="center"/>
      <w:rPr>
        <w:rStyle w:val="Hyperlink"/>
        <w:sz w:val="16"/>
        <w:lang w:val="en-US"/>
      </w:rPr>
    </w:pPr>
    <w:r>
      <w:rPr>
        <w:b/>
        <w:bCs/>
        <w:sz w:val="16"/>
        <w:lang w:val="en-US"/>
      </w:rPr>
      <w:t>TEL</w:t>
    </w:r>
    <w:r>
      <w:rPr>
        <w:sz w:val="16"/>
        <w:lang w:val="en-US"/>
      </w:rPr>
      <w:t xml:space="preserve"> (08) 9424 </w:t>
    </w:r>
    <w:proofErr w:type="gramStart"/>
    <w:r>
      <w:rPr>
        <w:sz w:val="16"/>
        <w:lang w:val="en-US"/>
      </w:rPr>
      <w:t xml:space="preserve">2222  </w:t>
    </w:r>
    <w:r>
      <w:rPr>
        <w:b/>
        <w:bCs/>
        <w:sz w:val="16"/>
        <w:lang w:val="en-US"/>
      </w:rPr>
      <w:t>FAX</w:t>
    </w:r>
    <w:proofErr w:type="gramEnd"/>
    <w:r>
      <w:rPr>
        <w:sz w:val="16"/>
        <w:lang w:val="en-US"/>
      </w:rPr>
      <w:t xml:space="preserve"> (08) 9277 7598  </w:t>
    </w:r>
    <w:r>
      <w:rPr>
        <w:b/>
        <w:bCs/>
        <w:sz w:val="16"/>
        <w:lang w:val="en-US"/>
      </w:rPr>
      <w:t>EMAIL</w:t>
    </w:r>
    <w:r>
      <w:rPr>
        <w:sz w:val="16"/>
        <w:lang w:val="en-US"/>
      </w:rPr>
      <w:t xml:space="preserve"> </w:t>
    </w:r>
    <w:r>
      <w:rPr>
        <w:sz w:val="16"/>
      </w:rPr>
      <w:t>mail@emrc.org.au</w:t>
    </w:r>
    <w:r>
      <w:rPr>
        <w:sz w:val="16"/>
        <w:lang w:val="en-US"/>
      </w:rPr>
      <w:t xml:space="preserve">  </w:t>
    </w:r>
    <w:r>
      <w:rPr>
        <w:b/>
        <w:bCs/>
        <w:sz w:val="16"/>
        <w:lang w:val="en-US"/>
      </w:rPr>
      <w:t>WEB</w:t>
    </w:r>
    <w:r>
      <w:rPr>
        <w:sz w:val="16"/>
        <w:lang w:val="en-US"/>
      </w:rPr>
      <w:t xml:space="preserve"> </w:t>
    </w:r>
    <w:hyperlink r:id="rId1" w:history="1">
      <w:r w:rsidRPr="00B0767E">
        <w:rPr>
          <w:rStyle w:val="Hyperlink"/>
          <w:sz w:val="16"/>
          <w:lang w:val="en-US"/>
        </w:rPr>
        <w:t>www.emrc.org.au</w:t>
      </w:r>
    </w:hyperlink>
  </w:p>
  <w:p w:rsidR="00EF14CF" w:rsidRDefault="00EF14CF" w:rsidP="00EF14CF">
    <w:pPr>
      <w:pStyle w:val="Footer"/>
      <w:jc w:val="center"/>
    </w:pPr>
    <w:r>
      <w:rPr>
        <w:bCs/>
        <w:sz w:val="16"/>
        <w:lang w:val="en-US"/>
      </w:rPr>
      <w:fldChar w:fldCharType="begin"/>
    </w:r>
    <w:r>
      <w:rPr>
        <w:bCs/>
        <w:sz w:val="16"/>
        <w:lang w:val="en-US"/>
      </w:rPr>
      <w:instrText xml:space="preserve"> FILENAME </w:instrText>
    </w:r>
    <w:r>
      <w:rPr>
        <w:bCs/>
        <w:sz w:val="16"/>
        <w:lang w:val="en-US"/>
      </w:rPr>
      <w:fldChar w:fldCharType="separate"/>
    </w:r>
    <w:r>
      <w:rPr>
        <w:bCs/>
        <w:noProof/>
        <w:sz w:val="16"/>
        <w:lang w:val="en-US"/>
      </w:rPr>
      <w:t xml:space="preserve"> Policy - 1.8 Government Relations and Advocacy Policy - 06-12-2018.DOCX</w:t>
    </w:r>
    <w:r>
      <w:rPr>
        <w:bCs/>
        <w:sz w:val="16"/>
        <w:lang w:val="en-US"/>
      </w:rPr>
      <w:fldChar w:fldCharType="end"/>
    </w:r>
  </w:p>
  <w:p w:rsidR="00EF14CF" w:rsidRDefault="00EF14CF" w:rsidP="008C345D">
    <w:pPr>
      <w:pStyle w:val="Footer"/>
      <w:jc w:val="center"/>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53" w:rsidRDefault="000F1153">
      <w:r>
        <w:separator/>
      </w:r>
    </w:p>
  </w:footnote>
  <w:footnote w:type="continuationSeparator" w:id="0">
    <w:p w:rsidR="000F1153" w:rsidRDefault="000F1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53" w:rsidRDefault="00AB2E00">
    <w:pPr>
      <w:pStyle w:val="Header"/>
    </w:pPr>
    <w:r>
      <w:rPr>
        <w:noProof/>
        <w:lang w:eastAsia="en-AU"/>
      </w:rPr>
      <w:drawing>
        <wp:anchor distT="0" distB="0" distL="114300" distR="114300" simplePos="0" relativeHeight="251656704" behindDoc="1" locked="0" layoutInCell="1" allowOverlap="1">
          <wp:simplePos x="0" y="0"/>
          <wp:positionH relativeFrom="margin">
            <wp:posOffset>169545</wp:posOffset>
          </wp:positionH>
          <wp:positionV relativeFrom="margin">
            <wp:posOffset>937260</wp:posOffset>
          </wp:positionV>
          <wp:extent cx="5419725" cy="1009650"/>
          <wp:effectExtent l="19050" t="0" r="9525" b="0"/>
          <wp:wrapNone/>
          <wp:docPr id="3" name="Picture 3" descr="EMRC Corp serv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RC Corp serv ban"/>
                  <pic:cNvPicPr>
                    <a:picLocks noChangeAspect="1" noChangeArrowheads="1"/>
                  </pic:cNvPicPr>
                </pic:nvPicPr>
                <pic:blipFill>
                  <a:blip r:embed="rId1"/>
                  <a:srcRect/>
                  <a:stretch>
                    <a:fillRect/>
                  </a:stretch>
                </pic:blipFill>
                <pic:spPr bwMode="auto">
                  <a:xfrm>
                    <a:off x="0" y="0"/>
                    <a:ext cx="5419725" cy="10096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53" w:rsidRDefault="00AB2E00">
    <w:pPr>
      <w:pStyle w:val="Header"/>
    </w:pPr>
    <w:r>
      <w:rPr>
        <w:noProof/>
        <w:lang w:eastAsia="en-AU"/>
      </w:rPr>
      <w:drawing>
        <wp:anchor distT="0" distB="0" distL="114300" distR="114300" simplePos="0" relativeHeight="251658752" behindDoc="1" locked="0" layoutInCell="1" allowOverlap="1">
          <wp:simplePos x="0" y="0"/>
          <wp:positionH relativeFrom="page">
            <wp:posOffset>965835</wp:posOffset>
          </wp:positionH>
          <wp:positionV relativeFrom="page">
            <wp:posOffset>459740</wp:posOffset>
          </wp:positionV>
          <wp:extent cx="1440180" cy="640715"/>
          <wp:effectExtent l="19050" t="0" r="7620" b="0"/>
          <wp:wrapTopAndBottom/>
          <wp:docPr id="13" name="Picture 13"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RC Final highres logo"/>
                  <pic:cNvPicPr>
                    <a:picLocks noChangeAspect="1" noChangeArrowheads="1"/>
                  </pic:cNvPicPr>
                </pic:nvPicPr>
                <pic:blipFill>
                  <a:blip r:embed="rId1"/>
                  <a:srcRect/>
                  <a:stretch>
                    <a:fillRect/>
                  </a:stretch>
                </pic:blipFill>
                <pic:spPr bwMode="auto">
                  <a:xfrm>
                    <a:off x="0" y="0"/>
                    <a:ext cx="1440180" cy="6407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53" w:rsidRDefault="00AB2E00" w:rsidP="006772D7">
    <w:pPr>
      <w:pStyle w:val="Header"/>
      <w:jc w:val="right"/>
    </w:pPr>
    <w:r>
      <w:rPr>
        <w:b/>
        <w:noProof/>
        <w:color w:val="0000FF"/>
        <w:lang w:eastAsia="en-AU"/>
      </w:rPr>
      <w:drawing>
        <wp:anchor distT="0" distB="0" distL="114300" distR="114300" simplePos="0" relativeHeight="251657728" behindDoc="1" locked="0" layoutInCell="1" allowOverlap="1">
          <wp:simplePos x="0" y="0"/>
          <wp:positionH relativeFrom="page">
            <wp:posOffset>965835</wp:posOffset>
          </wp:positionH>
          <wp:positionV relativeFrom="page">
            <wp:posOffset>459740</wp:posOffset>
          </wp:positionV>
          <wp:extent cx="1431925" cy="636905"/>
          <wp:effectExtent l="19050" t="0" r="0" b="0"/>
          <wp:wrapTopAndBottom/>
          <wp:docPr id="10" name="Picture 10"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RC Final highres logo"/>
                  <pic:cNvPicPr>
                    <a:picLocks noChangeAspect="1" noChangeArrowheads="1"/>
                  </pic:cNvPicPr>
                </pic:nvPicPr>
                <pic:blipFill>
                  <a:blip r:embed="rId1"/>
                  <a:srcRect/>
                  <a:stretch>
                    <a:fillRect/>
                  </a:stretch>
                </pic:blipFill>
                <pic:spPr bwMode="auto">
                  <a:xfrm>
                    <a:off x="0" y="0"/>
                    <a:ext cx="1431925" cy="6369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02AD42"/>
    <w:lvl w:ilvl="0">
      <w:start w:val="1"/>
      <w:numFmt w:val="decimal"/>
      <w:lvlText w:val="%1."/>
      <w:lvlJc w:val="left"/>
      <w:pPr>
        <w:tabs>
          <w:tab w:val="num" w:pos="1492"/>
        </w:tabs>
        <w:ind w:left="1492" w:hanging="360"/>
      </w:pPr>
    </w:lvl>
  </w:abstractNum>
  <w:abstractNum w:abstractNumId="1">
    <w:nsid w:val="FFFFFF7D"/>
    <w:multiLevelType w:val="singleLevel"/>
    <w:tmpl w:val="92962D5C"/>
    <w:lvl w:ilvl="0">
      <w:start w:val="1"/>
      <w:numFmt w:val="decimal"/>
      <w:lvlText w:val="%1."/>
      <w:lvlJc w:val="left"/>
      <w:pPr>
        <w:tabs>
          <w:tab w:val="num" w:pos="1209"/>
        </w:tabs>
        <w:ind w:left="1209" w:hanging="360"/>
      </w:pPr>
    </w:lvl>
  </w:abstractNum>
  <w:abstractNum w:abstractNumId="2">
    <w:nsid w:val="FFFFFF7E"/>
    <w:multiLevelType w:val="singleLevel"/>
    <w:tmpl w:val="98045B56"/>
    <w:lvl w:ilvl="0">
      <w:start w:val="1"/>
      <w:numFmt w:val="decimal"/>
      <w:lvlText w:val="%1."/>
      <w:lvlJc w:val="left"/>
      <w:pPr>
        <w:tabs>
          <w:tab w:val="num" w:pos="926"/>
        </w:tabs>
        <w:ind w:left="926" w:hanging="360"/>
      </w:pPr>
    </w:lvl>
  </w:abstractNum>
  <w:abstractNum w:abstractNumId="3">
    <w:nsid w:val="FFFFFF7F"/>
    <w:multiLevelType w:val="singleLevel"/>
    <w:tmpl w:val="F75620B4"/>
    <w:lvl w:ilvl="0">
      <w:start w:val="1"/>
      <w:numFmt w:val="decimal"/>
      <w:lvlText w:val="%1."/>
      <w:lvlJc w:val="left"/>
      <w:pPr>
        <w:tabs>
          <w:tab w:val="num" w:pos="643"/>
        </w:tabs>
        <w:ind w:left="643" w:hanging="360"/>
      </w:pPr>
    </w:lvl>
  </w:abstractNum>
  <w:abstractNum w:abstractNumId="4">
    <w:nsid w:val="FFFFFF80"/>
    <w:multiLevelType w:val="singleLevel"/>
    <w:tmpl w:val="A134C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DC7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609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5E6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B4458A"/>
    <w:lvl w:ilvl="0">
      <w:start w:val="1"/>
      <w:numFmt w:val="decimal"/>
      <w:lvlText w:val="%1."/>
      <w:lvlJc w:val="left"/>
      <w:pPr>
        <w:tabs>
          <w:tab w:val="num" w:pos="360"/>
        </w:tabs>
        <w:ind w:left="360" w:hanging="360"/>
      </w:pPr>
    </w:lvl>
  </w:abstractNum>
  <w:abstractNum w:abstractNumId="9">
    <w:nsid w:val="FFFFFF89"/>
    <w:multiLevelType w:val="singleLevel"/>
    <w:tmpl w:val="2B6E814C"/>
    <w:lvl w:ilvl="0">
      <w:start w:val="1"/>
      <w:numFmt w:val="bullet"/>
      <w:lvlText w:val=""/>
      <w:lvlJc w:val="left"/>
      <w:pPr>
        <w:tabs>
          <w:tab w:val="num" w:pos="360"/>
        </w:tabs>
        <w:ind w:left="360" w:hanging="360"/>
      </w:pPr>
      <w:rPr>
        <w:rFonts w:ascii="Symbol" w:hAnsi="Symbol" w:hint="default"/>
      </w:rPr>
    </w:lvl>
  </w:abstractNum>
  <w:abstractNum w:abstractNumId="10">
    <w:nsid w:val="01584E4C"/>
    <w:multiLevelType w:val="hybridMultilevel"/>
    <w:tmpl w:val="D9F05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72B3913"/>
    <w:multiLevelType w:val="hybridMultilevel"/>
    <w:tmpl w:val="77E62D7C"/>
    <w:lvl w:ilvl="0" w:tplc="53147B96">
      <w:start w:val="1"/>
      <w:numFmt w:val="bullet"/>
      <w:lvlText w:val="o"/>
      <w:lvlJc w:val="left"/>
      <w:pPr>
        <w:tabs>
          <w:tab w:val="num" w:pos="644"/>
        </w:tabs>
        <w:ind w:left="644" w:hanging="360"/>
      </w:pPr>
      <w:rPr>
        <w:rFonts w:ascii="Courier New" w:hAnsi="Courier New" w:hint="default"/>
        <w:color w:val="auto"/>
        <w:sz w:val="20"/>
        <w:szCs w:val="20"/>
      </w:rPr>
    </w:lvl>
    <w:lvl w:ilvl="1" w:tplc="0409000F">
      <w:start w:val="1"/>
      <w:numFmt w:val="decimal"/>
      <w:lvlText w:val="%2."/>
      <w:lvlJc w:val="left"/>
      <w:pPr>
        <w:tabs>
          <w:tab w:val="num" w:pos="1724"/>
        </w:tabs>
        <w:ind w:left="1724" w:hanging="360"/>
      </w:pPr>
      <w:rPr>
        <w:rFont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nsid w:val="08E85491"/>
    <w:multiLevelType w:val="hybridMultilevel"/>
    <w:tmpl w:val="199024EA"/>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44554E"/>
    <w:multiLevelType w:val="hybridMultilevel"/>
    <w:tmpl w:val="9A203A70"/>
    <w:lvl w:ilvl="0" w:tplc="6010A60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4">
    <w:nsid w:val="13BA70CB"/>
    <w:multiLevelType w:val="multilevel"/>
    <w:tmpl w:val="03D8E49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A014342"/>
    <w:multiLevelType w:val="multilevel"/>
    <w:tmpl w:val="58DC5158"/>
    <w:lvl w:ilvl="0">
      <w:start w:val="1"/>
      <w:numFmt w:val="decimal"/>
      <w:lvlText w:val="%1.0.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A740D2F"/>
    <w:multiLevelType w:val="hybridMultilevel"/>
    <w:tmpl w:val="D21E7010"/>
    <w:lvl w:ilvl="0" w:tplc="DB2EF2D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8C7ED7"/>
    <w:multiLevelType w:val="hybridMultilevel"/>
    <w:tmpl w:val="C37ABA54"/>
    <w:lvl w:ilvl="0" w:tplc="0C09000F">
      <w:start w:val="1"/>
      <w:numFmt w:val="decimal"/>
      <w:lvlText w:val="%1."/>
      <w:lvlJc w:val="left"/>
      <w:pPr>
        <w:tabs>
          <w:tab w:val="num" w:pos="360"/>
        </w:tabs>
        <w:ind w:left="360" w:hanging="360"/>
      </w:pPr>
    </w:lvl>
    <w:lvl w:ilvl="1" w:tplc="41DE6BAA">
      <w:start w:val="1"/>
      <w:numFmt w:val="bullet"/>
      <w:lvlText w:val=""/>
      <w:lvlJc w:val="left"/>
      <w:pPr>
        <w:tabs>
          <w:tab w:val="num" w:pos="397"/>
        </w:tabs>
        <w:ind w:left="397" w:hanging="397"/>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206C1674"/>
    <w:multiLevelType w:val="hybridMultilevel"/>
    <w:tmpl w:val="B6F0A0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0714F25"/>
    <w:multiLevelType w:val="hybridMultilevel"/>
    <w:tmpl w:val="0DDAD9FA"/>
    <w:lvl w:ilvl="0" w:tplc="BC361D7A">
      <w:start w:val="1"/>
      <w:numFmt w:val="bullet"/>
      <w:lvlText w:val=""/>
      <w:lvlJc w:val="left"/>
      <w:pPr>
        <w:tabs>
          <w:tab w:val="num" w:pos="284"/>
        </w:tabs>
        <w:ind w:left="284" w:hanging="284"/>
      </w:pPr>
      <w:rPr>
        <w:rFonts w:ascii="Symbol" w:hAnsi="Symbo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0E77FB0"/>
    <w:multiLevelType w:val="hybridMultilevel"/>
    <w:tmpl w:val="0A5481D8"/>
    <w:lvl w:ilvl="0" w:tplc="0D2A59CC">
      <w:start w:val="1"/>
      <w:numFmt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BD5D47"/>
    <w:multiLevelType w:val="hybridMultilevel"/>
    <w:tmpl w:val="9334DF04"/>
    <w:lvl w:ilvl="0" w:tplc="BBC0516E">
      <w:start w:val="1"/>
      <w:numFmt w:val="bullet"/>
      <w:lvlText w:val=""/>
      <w:lvlJc w:val="left"/>
      <w:pPr>
        <w:tabs>
          <w:tab w:val="num" w:pos="397"/>
        </w:tabs>
        <w:ind w:left="397" w:hanging="397"/>
      </w:pPr>
      <w:rPr>
        <w:rFonts w:ascii="Symbol" w:hAnsi="Symbol" w:hint="default"/>
      </w:rPr>
    </w:lvl>
    <w:lvl w:ilvl="1" w:tplc="4224A9E6">
      <w:start w:val="1"/>
      <w:numFmt w:val="decimal"/>
      <w:lvlText w:val="%2."/>
      <w:lvlJc w:val="left"/>
      <w:pPr>
        <w:tabs>
          <w:tab w:val="num" w:pos="397"/>
        </w:tabs>
        <w:ind w:left="397" w:hanging="397"/>
      </w:pPr>
      <w:rPr>
        <w:rFonts w:ascii="Times New Roman" w:hAnsi="Times New Roman" w:hint="default"/>
        <w:b w:val="0"/>
        <w:i w:val="0"/>
        <w:sz w:val="24"/>
      </w:rPr>
    </w:lvl>
    <w:lvl w:ilvl="2" w:tplc="F87A1ECC">
      <w:start w:val="1"/>
      <w:numFmt w:val="bullet"/>
      <w:lvlText w:val=""/>
      <w:lvlJc w:val="left"/>
      <w:pPr>
        <w:tabs>
          <w:tab w:val="num" w:pos="757"/>
        </w:tabs>
        <w:ind w:left="737" w:hanging="340"/>
      </w:pPr>
      <w:rPr>
        <w:rFonts w:ascii="Symbol" w:hAnsi="Symbol" w:hint="default"/>
      </w:rPr>
    </w:lvl>
    <w:lvl w:ilvl="3" w:tplc="867E1F70">
      <w:start w:val="1"/>
      <w:numFmt w:val="decimal"/>
      <w:lvlText w:val="%4."/>
      <w:lvlJc w:val="left"/>
      <w:pPr>
        <w:tabs>
          <w:tab w:val="num" w:pos="397"/>
        </w:tabs>
        <w:ind w:left="397" w:hanging="397"/>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A74508"/>
    <w:multiLevelType w:val="hybridMultilevel"/>
    <w:tmpl w:val="134249E4"/>
    <w:lvl w:ilvl="0" w:tplc="BC361D7A">
      <w:start w:val="1"/>
      <w:numFmt w:val="bullet"/>
      <w:lvlText w:val=""/>
      <w:lvlJc w:val="left"/>
      <w:pPr>
        <w:tabs>
          <w:tab w:val="num" w:pos="568"/>
        </w:tabs>
        <w:ind w:left="568" w:hanging="284"/>
      </w:pPr>
      <w:rPr>
        <w:rFonts w:ascii="Symbol" w:hAnsi="Symbol" w:hint="default"/>
        <w:sz w:val="20"/>
        <w:szCs w:val="20"/>
      </w:rPr>
    </w:lvl>
    <w:lvl w:ilvl="1" w:tplc="0409000F">
      <w:start w:val="1"/>
      <w:numFmt w:val="decimal"/>
      <w:lvlText w:val="%2."/>
      <w:lvlJc w:val="left"/>
      <w:pPr>
        <w:tabs>
          <w:tab w:val="num" w:pos="1724"/>
        </w:tabs>
        <w:ind w:left="1724" w:hanging="360"/>
      </w:pPr>
      <w:rPr>
        <w:rFont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nsid w:val="4FCA4943"/>
    <w:multiLevelType w:val="hybridMultilevel"/>
    <w:tmpl w:val="9C18CAD8"/>
    <w:lvl w:ilvl="0" w:tplc="42726584">
      <w:start w:val="1"/>
      <w:numFmt w:val="decimal"/>
      <w:lvlText w:val="%1."/>
      <w:lvlJc w:val="left"/>
      <w:pPr>
        <w:tabs>
          <w:tab w:val="num" w:pos="397"/>
        </w:tabs>
        <w:ind w:left="397" w:hanging="39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9E0305"/>
    <w:multiLevelType w:val="hybridMultilevel"/>
    <w:tmpl w:val="03D8E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0F6A4D"/>
    <w:multiLevelType w:val="hybridMultilevel"/>
    <w:tmpl w:val="A8B0011A"/>
    <w:lvl w:ilvl="0" w:tplc="3F54052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BF2669"/>
    <w:multiLevelType w:val="hybridMultilevel"/>
    <w:tmpl w:val="9334DF04"/>
    <w:lvl w:ilvl="0" w:tplc="EAFC84D2">
      <w:start w:val="1"/>
      <w:numFmt w:val="bullet"/>
      <w:lvlText w:val=""/>
      <w:lvlJc w:val="left"/>
      <w:pPr>
        <w:tabs>
          <w:tab w:val="num" w:pos="757"/>
        </w:tabs>
        <w:ind w:left="737" w:hanging="340"/>
      </w:pPr>
      <w:rPr>
        <w:rFonts w:ascii="Symbol" w:hAnsi="Symbol" w:hint="default"/>
      </w:rPr>
    </w:lvl>
    <w:lvl w:ilvl="1" w:tplc="EF7E677A">
      <w:start w:val="2"/>
      <w:numFmt w:val="decimal"/>
      <w:lvlText w:val="%2."/>
      <w:lvlJc w:val="left"/>
      <w:pPr>
        <w:tabs>
          <w:tab w:val="num" w:pos="397"/>
        </w:tabs>
        <w:ind w:left="397" w:hanging="397"/>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635051"/>
    <w:multiLevelType w:val="hybridMultilevel"/>
    <w:tmpl w:val="9334DF04"/>
    <w:lvl w:ilvl="0" w:tplc="8D324148">
      <w:start w:val="1"/>
      <w:numFmt w:val="bullet"/>
      <w:lvlText w:val=""/>
      <w:lvlJc w:val="left"/>
      <w:pPr>
        <w:tabs>
          <w:tab w:val="num" w:pos="757"/>
        </w:tabs>
        <w:ind w:left="737" w:hanging="340"/>
      </w:pPr>
      <w:rPr>
        <w:rFonts w:ascii="Symbol" w:hAnsi="Symbol" w:hint="default"/>
      </w:rPr>
    </w:lvl>
    <w:lvl w:ilvl="1" w:tplc="EF7E677A">
      <w:start w:val="2"/>
      <w:numFmt w:val="decimal"/>
      <w:lvlText w:val="%2."/>
      <w:lvlJc w:val="left"/>
      <w:pPr>
        <w:tabs>
          <w:tab w:val="num" w:pos="397"/>
        </w:tabs>
        <w:ind w:left="397" w:hanging="397"/>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7"/>
  </w:num>
  <w:num w:numId="14">
    <w:abstractNumId w:val="25"/>
  </w:num>
  <w:num w:numId="15">
    <w:abstractNumId w:val="21"/>
  </w:num>
  <w:num w:numId="16">
    <w:abstractNumId w:val="23"/>
  </w:num>
  <w:num w:numId="17">
    <w:abstractNumId w:val="20"/>
  </w:num>
  <w:num w:numId="18">
    <w:abstractNumId w:val="27"/>
  </w:num>
  <w:num w:numId="19">
    <w:abstractNumId w:val="26"/>
  </w:num>
  <w:num w:numId="20">
    <w:abstractNumId w:val="12"/>
  </w:num>
  <w:num w:numId="21">
    <w:abstractNumId w:val="22"/>
  </w:num>
  <w:num w:numId="22">
    <w:abstractNumId w:val="16"/>
  </w:num>
  <w:num w:numId="23">
    <w:abstractNumId w:val="10"/>
  </w:num>
  <w:num w:numId="24">
    <w:abstractNumId w:val="24"/>
  </w:num>
  <w:num w:numId="25">
    <w:abstractNumId w:val="14"/>
  </w:num>
  <w:num w:numId="26">
    <w:abstractNumId w:val="19"/>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5D"/>
    <w:rsid w:val="0005699D"/>
    <w:rsid w:val="000724D9"/>
    <w:rsid w:val="000832D0"/>
    <w:rsid w:val="000F1153"/>
    <w:rsid w:val="000F4A44"/>
    <w:rsid w:val="0010774B"/>
    <w:rsid w:val="00136D36"/>
    <w:rsid w:val="00167475"/>
    <w:rsid w:val="00176868"/>
    <w:rsid w:val="001B1ACD"/>
    <w:rsid w:val="0025556E"/>
    <w:rsid w:val="002A14E6"/>
    <w:rsid w:val="002A714D"/>
    <w:rsid w:val="002F2E5E"/>
    <w:rsid w:val="00302802"/>
    <w:rsid w:val="00336B3D"/>
    <w:rsid w:val="0033703D"/>
    <w:rsid w:val="003A1D3D"/>
    <w:rsid w:val="003A73AF"/>
    <w:rsid w:val="003F000F"/>
    <w:rsid w:val="00415A0C"/>
    <w:rsid w:val="00441227"/>
    <w:rsid w:val="00464747"/>
    <w:rsid w:val="004E4FEE"/>
    <w:rsid w:val="004F088E"/>
    <w:rsid w:val="00536E56"/>
    <w:rsid w:val="0056050C"/>
    <w:rsid w:val="005C1B5B"/>
    <w:rsid w:val="005C35FB"/>
    <w:rsid w:val="005E489E"/>
    <w:rsid w:val="005F7D55"/>
    <w:rsid w:val="00643F84"/>
    <w:rsid w:val="006772D7"/>
    <w:rsid w:val="006A7AF0"/>
    <w:rsid w:val="00740D2F"/>
    <w:rsid w:val="00747C8A"/>
    <w:rsid w:val="0076279B"/>
    <w:rsid w:val="00777656"/>
    <w:rsid w:val="007C0CE6"/>
    <w:rsid w:val="007C75AB"/>
    <w:rsid w:val="008A216A"/>
    <w:rsid w:val="008C345D"/>
    <w:rsid w:val="008C624D"/>
    <w:rsid w:val="008F0F95"/>
    <w:rsid w:val="008F3385"/>
    <w:rsid w:val="00925C5B"/>
    <w:rsid w:val="00925E0C"/>
    <w:rsid w:val="00937199"/>
    <w:rsid w:val="00986B06"/>
    <w:rsid w:val="009B7EFD"/>
    <w:rsid w:val="009E0E5C"/>
    <w:rsid w:val="00A02B7B"/>
    <w:rsid w:val="00A279BA"/>
    <w:rsid w:val="00A70305"/>
    <w:rsid w:val="00A80830"/>
    <w:rsid w:val="00A96067"/>
    <w:rsid w:val="00AA5639"/>
    <w:rsid w:val="00AB2E00"/>
    <w:rsid w:val="00AE031D"/>
    <w:rsid w:val="00B05483"/>
    <w:rsid w:val="00B25784"/>
    <w:rsid w:val="00B61E45"/>
    <w:rsid w:val="00B8387A"/>
    <w:rsid w:val="00BA3272"/>
    <w:rsid w:val="00BE2F4E"/>
    <w:rsid w:val="00BF4DA8"/>
    <w:rsid w:val="00CB4BF2"/>
    <w:rsid w:val="00CC0852"/>
    <w:rsid w:val="00CF08B0"/>
    <w:rsid w:val="00D04C27"/>
    <w:rsid w:val="00D079BF"/>
    <w:rsid w:val="00D50FBE"/>
    <w:rsid w:val="00D72992"/>
    <w:rsid w:val="00D8397A"/>
    <w:rsid w:val="00DB1131"/>
    <w:rsid w:val="00E027E5"/>
    <w:rsid w:val="00E15304"/>
    <w:rsid w:val="00E84C3E"/>
    <w:rsid w:val="00EE2692"/>
    <w:rsid w:val="00EF14CF"/>
    <w:rsid w:val="00EF78F8"/>
    <w:rsid w:val="00F079D2"/>
    <w:rsid w:val="00F2735D"/>
    <w:rsid w:val="00FA0749"/>
    <w:rsid w:val="00FA510D"/>
    <w:rsid w:val="00FC5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9D2"/>
    <w:rPr>
      <w:rFonts w:ascii="Arial" w:hAnsi="Arial"/>
      <w:lang w:eastAsia="en-US"/>
    </w:rPr>
  </w:style>
  <w:style w:type="paragraph" w:styleId="Heading1">
    <w:name w:val="heading 1"/>
    <w:basedOn w:val="Normal"/>
    <w:next w:val="Normal"/>
    <w:qFormat/>
    <w:rsid w:val="00F079D2"/>
    <w:pPr>
      <w:keepNext/>
      <w:spacing w:before="600" w:after="340"/>
      <w:outlineLvl w:val="0"/>
    </w:pPr>
    <w:rPr>
      <w:color w:val="FFCC00"/>
      <w:kern w:val="28"/>
      <w:sz w:val="28"/>
      <w:szCs w:val="28"/>
      <w:lang w:val="en-US"/>
    </w:rPr>
  </w:style>
  <w:style w:type="paragraph" w:styleId="Heading2">
    <w:name w:val="heading 2"/>
    <w:basedOn w:val="Normal"/>
    <w:next w:val="Normal"/>
    <w:qFormat/>
    <w:rsid w:val="00F079D2"/>
    <w:pPr>
      <w:keepNext/>
      <w:spacing w:before="280" w:after="280"/>
      <w:outlineLvl w:val="1"/>
    </w:pPr>
    <w:rPr>
      <w:sz w:val="28"/>
    </w:rPr>
  </w:style>
  <w:style w:type="paragraph" w:styleId="Heading3">
    <w:name w:val="heading 3"/>
    <w:basedOn w:val="Normal"/>
    <w:next w:val="Normal"/>
    <w:qFormat/>
    <w:rsid w:val="00F079D2"/>
    <w:pPr>
      <w:keepNext/>
      <w:numPr>
        <w:ilvl w:val="2"/>
        <w:numId w:val="1"/>
      </w:numPr>
      <w:spacing w:after="120" w:line="360" w:lineRule="auto"/>
      <w:jc w:val="both"/>
      <w:outlineLvl w:val="2"/>
    </w:pPr>
    <w:rPr>
      <w:b/>
      <w:sz w:val="24"/>
      <w:lang w:val="en-US"/>
    </w:rPr>
  </w:style>
  <w:style w:type="paragraph" w:styleId="Heading6">
    <w:name w:val="heading 6"/>
    <w:basedOn w:val="Normal"/>
    <w:next w:val="Normal"/>
    <w:qFormat/>
    <w:rsid w:val="00F079D2"/>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79D2"/>
    <w:pPr>
      <w:outlineLvl w:val="0"/>
    </w:pPr>
    <w:rPr>
      <w:color w:val="000000"/>
      <w:kern w:val="28"/>
      <w:sz w:val="44"/>
    </w:rPr>
  </w:style>
  <w:style w:type="paragraph" w:styleId="Header">
    <w:name w:val="header"/>
    <w:basedOn w:val="Normal"/>
    <w:rsid w:val="00F079D2"/>
    <w:pPr>
      <w:tabs>
        <w:tab w:val="center" w:pos="4153"/>
        <w:tab w:val="right" w:pos="8306"/>
      </w:tabs>
    </w:pPr>
  </w:style>
  <w:style w:type="paragraph" w:styleId="Footer">
    <w:name w:val="footer"/>
    <w:basedOn w:val="Normal"/>
    <w:link w:val="FooterChar"/>
    <w:rsid w:val="00F079D2"/>
    <w:pPr>
      <w:tabs>
        <w:tab w:val="center" w:pos="4153"/>
        <w:tab w:val="right" w:pos="8306"/>
      </w:tabs>
      <w:spacing w:after="120"/>
      <w:ind w:left="567"/>
    </w:pPr>
  </w:style>
  <w:style w:type="character" w:styleId="Hyperlink">
    <w:name w:val="Hyperlink"/>
    <w:basedOn w:val="DefaultParagraphFont"/>
    <w:rsid w:val="00F079D2"/>
    <w:rPr>
      <w:color w:val="0000FF"/>
      <w:u w:val="single"/>
    </w:rPr>
  </w:style>
  <w:style w:type="paragraph" w:styleId="BodyText">
    <w:name w:val="Body Text"/>
    <w:basedOn w:val="Normal"/>
    <w:rsid w:val="00F079D2"/>
    <w:pPr>
      <w:jc w:val="both"/>
    </w:pPr>
    <w:rPr>
      <w:rFonts w:ascii="Times New Roman" w:hAnsi="Times New Roman"/>
      <w:sz w:val="24"/>
    </w:rPr>
  </w:style>
  <w:style w:type="paragraph" w:styleId="FootnoteText">
    <w:name w:val="footnote text"/>
    <w:basedOn w:val="Normal"/>
    <w:semiHidden/>
    <w:rsid w:val="00F079D2"/>
    <w:pPr>
      <w:ind w:left="567"/>
    </w:pPr>
    <w:rPr>
      <w:sz w:val="16"/>
    </w:rPr>
  </w:style>
  <w:style w:type="paragraph" w:customStyle="1" w:styleId="Pol2">
    <w:name w:val="Pol 2"/>
    <w:basedOn w:val="Normal"/>
    <w:rsid w:val="00F079D2"/>
    <w:pPr>
      <w:jc w:val="both"/>
    </w:pPr>
    <w:rPr>
      <w:rFonts w:ascii="Arial Rounded MT Bold" w:eastAsia="MS Mincho" w:hAnsi="Arial Rounded MT Bold"/>
      <w:sz w:val="24"/>
      <w:szCs w:val="24"/>
      <w:lang w:eastAsia="ja-JP"/>
    </w:rPr>
  </w:style>
  <w:style w:type="paragraph" w:customStyle="1" w:styleId="Bod1">
    <w:name w:val="Bod 1"/>
    <w:basedOn w:val="Normal"/>
    <w:rsid w:val="00F079D2"/>
    <w:pPr>
      <w:jc w:val="both"/>
    </w:pPr>
    <w:rPr>
      <w:rFonts w:ascii="Times New Roman" w:eastAsia="MS Mincho" w:hAnsi="Times New Roman"/>
      <w:sz w:val="24"/>
      <w:szCs w:val="24"/>
      <w:lang w:eastAsia="ja-JP"/>
    </w:rPr>
  </w:style>
  <w:style w:type="paragraph" w:styleId="BalloonText">
    <w:name w:val="Balloon Text"/>
    <w:basedOn w:val="Normal"/>
    <w:semiHidden/>
    <w:rsid w:val="00B61E45"/>
    <w:rPr>
      <w:rFonts w:ascii="Tahoma" w:hAnsi="Tahoma" w:cs="Tahoma"/>
      <w:sz w:val="16"/>
      <w:szCs w:val="16"/>
    </w:rPr>
  </w:style>
  <w:style w:type="character" w:customStyle="1" w:styleId="FooterChar">
    <w:name w:val="Footer Char"/>
    <w:basedOn w:val="DefaultParagraphFont"/>
    <w:link w:val="Footer"/>
    <w:rsid w:val="00EF14CF"/>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9D2"/>
    <w:rPr>
      <w:rFonts w:ascii="Arial" w:hAnsi="Arial"/>
      <w:lang w:eastAsia="en-US"/>
    </w:rPr>
  </w:style>
  <w:style w:type="paragraph" w:styleId="Heading1">
    <w:name w:val="heading 1"/>
    <w:basedOn w:val="Normal"/>
    <w:next w:val="Normal"/>
    <w:qFormat/>
    <w:rsid w:val="00F079D2"/>
    <w:pPr>
      <w:keepNext/>
      <w:spacing w:before="600" w:after="340"/>
      <w:outlineLvl w:val="0"/>
    </w:pPr>
    <w:rPr>
      <w:color w:val="FFCC00"/>
      <w:kern w:val="28"/>
      <w:sz w:val="28"/>
      <w:szCs w:val="28"/>
      <w:lang w:val="en-US"/>
    </w:rPr>
  </w:style>
  <w:style w:type="paragraph" w:styleId="Heading2">
    <w:name w:val="heading 2"/>
    <w:basedOn w:val="Normal"/>
    <w:next w:val="Normal"/>
    <w:qFormat/>
    <w:rsid w:val="00F079D2"/>
    <w:pPr>
      <w:keepNext/>
      <w:spacing w:before="280" w:after="280"/>
      <w:outlineLvl w:val="1"/>
    </w:pPr>
    <w:rPr>
      <w:sz w:val="28"/>
    </w:rPr>
  </w:style>
  <w:style w:type="paragraph" w:styleId="Heading3">
    <w:name w:val="heading 3"/>
    <w:basedOn w:val="Normal"/>
    <w:next w:val="Normal"/>
    <w:qFormat/>
    <w:rsid w:val="00F079D2"/>
    <w:pPr>
      <w:keepNext/>
      <w:numPr>
        <w:ilvl w:val="2"/>
        <w:numId w:val="1"/>
      </w:numPr>
      <w:spacing w:after="120" w:line="360" w:lineRule="auto"/>
      <w:jc w:val="both"/>
      <w:outlineLvl w:val="2"/>
    </w:pPr>
    <w:rPr>
      <w:b/>
      <w:sz w:val="24"/>
      <w:lang w:val="en-US"/>
    </w:rPr>
  </w:style>
  <w:style w:type="paragraph" w:styleId="Heading6">
    <w:name w:val="heading 6"/>
    <w:basedOn w:val="Normal"/>
    <w:next w:val="Normal"/>
    <w:qFormat/>
    <w:rsid w:val="00F079D2"/>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79D2"/>
    <w:pPr>
      <w:outlineLvl w:val="0"/>
    </w:pPr>
    <w:rPr>
      <w:color w:val="000000"/>
      <w:kern w:val="28"/>
      <w:sz w:val="44"/>
    </w:rPr>
  </w:style>
  <w:style w:type="paragraph" w:styleId="Header">
    <w:name w:val="header"/>
    <w:basedOn w:val="Normal"/>
    <w:rsid w:val="00F079D2"/>
    <w:pPr>
      <w:tabs>
        <w:tab w:val="center" w:pos="4153"/>
        <w:tab w:val="right" w:pos="8306"/>
      </w:tabs>
    </w:pPr>
  </w:style>
  <w:style w:type="paragraph" w:styleId="Footer">
    <w:name w:val="footer"/>
    <w:basedOn w:val="Normal"/>
    <w:link w:val="FooterChar"/>
    <w:rsid w:val="00F079D2"/>
    <w:pPr>
      <w:tabs>
        <w:tab w:val="center" w:pos="4153"/>
        <w:tab w:val="right" w:pos="8306"/>
      </w:tabs>
      <w:spacing w:after="120"/>
      <w:ind w:left="567"/>
    </w:pPr>
  </w:style>
  <w:style w:type="character" w:styleId="Hyperlink">
    <w:name w:val="Hyperlink"/>
    <w:basedOn w:val="DefaultParagraphFont"/>
    <w:rsid w:val="00F079D2"/>
    <w:rPr>
      <w:color w:val="0000FF"/>
      <w:u w:val="single"/>
    </w:rPr>
  </w:style>
  <w:style w:type="paragraph" w:styleId="BodyText">
    <w:name w:val="Body Text"/>
    <w:basedOn w:val="Normal"/>
    <w:rsid w:val="00F079D2"/>
    <w:pPr>
      <w:jc w:val="both"/>
    </w:pPr>
    <w:rPr>
      <w:rFonts w:ascii="Times New Roman" w:hAnsi="Times New Roman"/>
      <w:sz w:val="24"/>
    </w:rPr>
  </w:style>
  <w:style w:type="paragraph" w:styleId="FootnoteText">
    <w:name w:val="footnote text"/>
    <w:basedOn w:val="Normal"/>
    <w:semiHidden/>
    <w:rsid w:val="00F079D2"/>
    <w:pPr>
      <w:ind w:left="567"/>
    </w:pPr>
    <w:rPr>
      <w:sz w:val="16"/>
    </w:rPr>
  </w:style>
  <w:style w:type="paragraph" w:customStyle="1" w:styleId="Pol2">
    <w:name w:val="Pol 2"/>
    <w:basedOn w:val="Normal"/>
    <w:rsid w:val="00F079D2"/>
    <w:pPr>
      <w:jc w:val="both"/>
    </w:pPr>
    <w:rPr>
      <w:rFonts w:ascii="Arial Rounded MT Bold" w:eastAsia="MS Mincho" w:hAnsi="Arial Rounded MT Bold"/>
      <w:sz w:val="24"/>
      <w:szCs w:val="24"/>
      <w:lang w:eastAsia="ja-JP"/>
    </w:rPr>
  </w:style>
  <w:style w:type="paragraph" w:customStyle="1" w:styleId="Bod1">
    <w:name w:val="Bod 1"/>
    <w:basedOn w:val="Normal"/>
    <w:rsid w:val="00F079D2"/>
    <w:pPr>
      <w:jc w:val="both"/>
    </w:pPr>
    <w:rPr>
      <w:rFonts w:ascii="Times New Roman" w:eastAsia="MS Mincho" w:hAnsi="Times New Roman"/>
      <w:sz w:val="24"/>
      <w:szCs w:val="24"/>
      <w:lang w:eastAsia="ja-JP"/>
    </w:rPr>
  </w:style>
  <w:style w:type="paragraph" w:styleId="BalloonText">
    <w:name w:val="Balloon Text"/>
    <w:basedOn w:val="Normal"/>
    <w:semiHidden/>
    <w:rsid w:val="00B61E45"/>
    <w:rPr>
      <w:rFonts w:ascii="Tahoma" w:hAnsi="Tahoma" w:cs="Tahoma"/>
      <w:sz w:val="16"/>
      <w:szCs w:val="16"/>
    </w:rPr>
  </w:style>
  <w:style w:type="character" w:customStyle="1" w:styleId="FooterChar">
    <w:name w:val="Footer Char"/>
    <w:basedOn w:val="DefaultParagraphFont"/>
    <w:link w:val="Footer"/>
    <w:rsid w:val="00EF14C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mrc.org.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mr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marieM\Local%20Settings\Temporary%20Internet%20Files\OLK14\corporate_services_factsheet_multiple_pages_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corporate_services_factsheet_multiple_pages_p1.dot</Template>
  <TotalTime>10</TotalTime>
  <Pages>2</Pages>
  <Words>415</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dfgdfg</vt:lpstr>
    </vt:vector>
  </TitlesOfParts>
  <Company>At Home</Company>
  <LinksUpToDate>false</LinksUpToDate>
  <CharactersWithSpaces>2935</CharactersWithSpaces>
  <SharedDoc>false</SharedDoc>
  <HLinks>
    <vt:vector size="6" baseType="variant">
      <vt:variant>
        <vt:i4>3866679</vt:i4>
      </vt:variant>
      <vt:variant>
        <vt:i4>0</vt:i4>
      </vt:variant>
      <vt:variant>
        <vt:i4>0</vt:i4>
      </vt:variant>
      <vt:variant>
        <vt:i4>5</vt:i4>
      </vt:variant>
      <vt:variant>
        <vt:lpwstr>http://www.emrc.org.au/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dfgdfg</dc:title>
  <dc:creator>EMRC</dc:creator>
  <cp:lastModifiedBy>Annie Hughes-d'Aeth</cp:lastModifiedBy>
  <cp:revision>8</cp:revision>
  <cp:lastPrinted>2014-04-15T02:10:00Z</cp:lastPrinted>
  <dcterms:created xsi:type="dcterms:W3CDTF">2018-10-17T07:09:00Z</dcterms:created>
  <dcterms:modified xsi:type="dcterms:W3CDTF">2019-01-03T08:34:00Z</dcterms:modified>
</cp:coreProperties>
</file>