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03" w:rsidRDefault="00477D03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563A82" w:rsidRDefault="00563A82">
      <w:pPr>
        <w:pStyle w:val="Header"/>
        <w:tabs>
          <w:tab w:val="clear" w:pos="4153"/>
          <w:tab w:val="clear" w:pos="8306"/>
        </w:tabs>
      </w:pPr>
    </w:p>
    <w:p w:rsidR="00477D03" w:rsidRDefault="00477D03">
      <w:pPr>
        <w:pStyle w:val="Header"/>
        <w:tabs>
          <w:tab w:val="clear" w:pos="4153"/>
          <w:tab w:val="clear" w:pos="8306"/>
        </w:tabs>
      </w:pPr>
    </w:p>
    <w:p w:rsidR="00477D03" w:rsidRDefault="00477D03">
      <w:pPr>
        <w:pStyle w:val="Header"/>
        <w:tabs>
          <w:tab w:val="clear" w:pos="4153"/>
          <w:tab w:val="clear" w:pos="8306"/>
        </w:tabs>
      </w:pPr>
    </w:p>
    <w:p w:rsidR="00477D03" w:rsidRPr="0028346F" w:rsidRDefault="00477D03">
      <w:pPr>
        <w:rPr>
          <w:b/>
          <w:lang w:val="en-US"/>
        </w:rPr>
      </w:pPr>
    </w:p>
    <w:p w:rsidR="00477D03" w:rsidRPr="0028346F" w:rsidRDefault="00477D03" w:rsidP="007D3D6D">
      <w:pPr>
        <w:pStyle w:val="Title"/>
        <w:ind w:left="720" w:hanging="720"/>
        <w:rPr>
          <w:b/>
          <w:lang w:val="en-US"/>
        </w:rPr>
      </w:pPr>
      <w:r w:rsidRPr="0028346F">
        <w:rPr>
          <w:b/>
        </w:rPr>
        <w:t>3.</w:t>
      </w:r>
      <w:r w:rsidR="007319E1">
        <w:rPr>
          <w:b/>
        </w:rPr>
        <w:t>2</w:t>
      </w:r>
      <w:r w:rsidRPr="0028346F">
        <w:rPr>
          <w:b/>
        </w:rPr>
        <w:tab/>
      </w:r>
      <w:r w:rsidR="007D3D6D">
        <w:rPr>
          <w:b/>
        </w:rPr>
        <w:tab/>
      </w:r>
      <w:r w:rsidR="00DC1479" w:rsidRPr="0028346F">
        <w:rPr>
          <w:b/>
          <w:color w:val="auto"/>
        </w:rPr>
        <w:t>Grants for</w:t>
      </w:r>
      <w:r w:rsidR="00DC1479" w:rsidRPr="0028346F">
        <w:rPr>
          <w:b/>
          <w:color w:val="FF0000"/>
        </w:rPr>
        <w:t xml:space="preserve"> </w:t>
      </w:r>
      <w:r w:rsidRPr="0028346F">
        <w:rPr>
          <w:b/>
        </w:rPr>
        <w:t xml:space="preserve">Community Groups in the </w:t>
      </w:r>
      <w:r w:rsidR="007D3D6D">
        <w:rPr>
          <w:b/>
        </w:rPr>
        <w:tab/>
      </w:r>
      <w:r w:rsidRPr="0028346F">
        <w:rPr>
          <w:b/>
        </w:rPr>
        <w:t xml:space="preserve">Vicinity of Red Hill Waste </w:t>
      </w:r>
      <w:r w:rsidR="007D3D6D">
        <w:rPr>
          <w:b/>
        </w:rPr>
        <w:tab/>
      </w:r>
      <w:r w:rsidR="00753208" w:rsidRPr="0028346F">
        <w:rPr>
          <w:b/>
        </w:rPr>
        <w:t>Management</w:t>
      </w:r>
      <w:r w:rsidRPr="0028346F">
        <w:rPr>
          <w:b/>
        </w:rPr>
        <w:t xml:space="preserve"> Facility Policy</w:t>
      </w:r>
    </w:p>
    <w:p w:rsidR="00477D03" w:rsidRPr="0028346F" w:rsidRDefault="00477D03" w:rsidP="00AA0951">
      <w:pPr>
        <w:pStyle w:val="Heading1"/>
        <w:spacing w:before="960"/>
        <w:rPr>
          <w:b/>
        </w:rPr>
      </w:pPr>
      <w:r w:rsidRPr="0028346F">
        <w:rPr>
          <w:b/>
        </w:rPr>
        <w:t xml:space="preserve">STRATEGIC PLAN OBJECTIVE </w:t>
      </w:r>
    </w:p>
    <w:p w:rsidR="00460898" w:rsidRPr="00460898" w:rsidRDefault="003A3827" w:rsidP="00460898">
      <w:pPr>
        <w:rPr>
          <w:lang w:val="en-US"/>
        </w:rPr>
      </w:pPr>
      <w:r>
        <w:t xml:space="preserve"> </w:t>
      </w:r>
      <w:r w:rsidR="007D3D6D">
        <w:t>3</w:t>
      </w:r>
      <w:r w:rsidR="007442EC">
        <w:t>.</w:t>
      </w:r>
      <w:r w:rsidR="009015D3">
        <w:t>2</w:t>
      </w:r>
      <w:r w:rsidR="009015D3">
        <w:tab/>
      </w:r>
      <w:r>
        <w:t>To manage partnerships and relationships with stakeholders.</w:t>
      </w:r>
    </w:p>
    <w:p w:rsidR="00477D03" w:rsidRPr="0028346F" w:rsidRDefault="00477D03">
      <w:pPr>
        <w:pStyle w:val="Heading1"/>
        <w:rPr>
          <w:b/>
        </w:rPr>
      </w:pPr>
      <w:r w:rsidRPr="0028346F">
        <w:rPr>
          <w:b/>
        </w:rPr>
        <w:t>PURPOSE</w:t>
      </w:r>
    </w:p>
    <w:p w:rsidR="00477D03" w:rsidRDefault="00477D03">
      <w:pPr>
        <w:pStyle w:val="BodyText2"/>
      </w:pPr>
      <w:r>
        <w:t xml:space="preserve">To </w:t>
      </w:r>
      <w:r w:rsidRPr="005C174E">
        <w:t xml:space="preserve">provide </w:t>
      </w:r>
      <w:r w:rsidR="00DC1479" w:rsidRPr="005C174E">
        <w:t>a</w:t>
      </w:r>
      <w:r w:rsidR="00424F81">
        <w:t xml:space="preserve"> community grants program to benefit the</w:t>
      </w:r>
      <w:r w:rsidRPr="005C174E">
        <w:t xml:space="preserve"> </w:t>
      </w:r>
      <w:r w:rsidR="00DC1479" w:rsidRPr="005C174E">
        <w:t>community</w:t>
      </w:r>
      <w:r w:rsidRPr="005C174E">
        <w:t xml:space="preserve">, </w:t>
      </w:r>
      <w:r w:rsidR="007D3D6D">
        <w:t xml:space="preserve">in the vicinity of the Red Hill Waste Management Facility, specifically </w:t>
      </w:r>
      <w:r w:rsidRPr="005C174E">
        <w:t>in the locations of Gidgegannup, Hovea, Parkerville and Stoneville</w:t>
      </w:r>
      <w:r w:rsidR="00424F81">
        <w:t>.</w:t>
      </w:r>
    </w:p>
    <w:p w:rsidR="00477D03" w:rsidRPr="0028346F" w:rsidRDefault="00477D03">
      <w:pPr>
        <w:pStyle w:val="Heading1"/>
        <w:rPr>
          <w:b/>
        </w:rPr>
      </w:pPr>
      <w:r w:rsidRPr="0028346F">
        <w:rPr>
          <w:b/>
        </w:rPr>
        <w:t>LEGISLATION</w:t>
      </w:r>
    </w:p>
    <w:p w:rsidR="00477D03" w:rsidRDefault="00477D03">
      <w:pPr>
        <w:rPr>
          <w:lang w:val="en-US"/>
        </w:rPr>
      </w:pPr>
      <w:r w:rsidRPr="00AA0951">
        <w:rPr>
          <w:i/>
        </w:rPr>
        <w:t>Local Government Act 1995</w:t>
      </w:r>
      <w:r>
        <w:t xml:space="preserve"> </w:t>
      </w:r>
      <w:r w:rsidR="007D3D6D">
        <w:t>s.</w:t>
      </w:r>
      <w:r>
        <w:t xml:space="preserve">5.16, </w:t>
      </w:r>
      <w:r w:rsidR="007D3D6D">
        <w:t>s.</w:t>
      </w:r>
      <w:r>
        <w:t>5.17</w:t>
      </w:r>
    </w:p>
    <w:p w:rsidR="00477D03" w:rsidRPr="0028346F" w:rsidRDefault="00477D03">
      <w:pPr>
        <w:pStyle w:val="Heading1"/>
        <w:rPr>
          <w:b/>
        </w:rPr>
      </w:pPr>
      <w:r w:rsidRPr="0028346F">
        <w:rPr>
          <w:b/>
        </w:rPr>
        <w:t>POLICY STATEMENT</w:t>
      </w:r>
    </w:p>
    <w:p w:rsidR="00477D03" w:rsidRPr="005C174E" w:rsidRDefault="00477D03">
      <w:pPr>
        <w:numPr>
          <w:ilvl w:val="0"/>
          <w:numId w:val="15"/>
        </w:numPr>
        <w:jc w:val="both"/>
      </w:pPr>
      <w:r>
        <w:t xml:space="preserve">The Council’s involvement as an active member of the community in Gidgegannup, Hovea, Parkerville and Stoneville </w:t>
      </w:r>
      <w:proofErr w:type="gramStart"/>
      <w:r>
        <w:t>be</w:t>
      </w:r>
      <w:proofErr w:type="gramEnd"/>
      <w:r>
        <w:t xml:space="preserve"> demonstrated by providing financial </w:t>
      </w:r>
      <w:r w:rsidRPr="005C174E">
        <w:t xml:space="preserve">support to </w:t>
      </w:r>
      <w:r w:rsidR="005C174E" w:rsidRPr="005C174E">
        <w:t>n</w:t>
      </w:r>
      <w:r w:rsidR="00DC1479" w:rsidRPr="005C174E">
        <w:t>ot</w:t>
      </w:r>
      <w:r w:rsidR="007D3D6D">
        <w:t>-</w:t>
      </w:r>
      <w:r w:rsidR="00DC1479" w:rsidRPr="005C174E">
        <w:t>for</w:t>
      </w:r>
      <w:r w:rsidR="007D3D6D">
        <w:t>-</w:t>
      </w:r>
      <w:r w:rsidR="00DC1479" w:rsidRPr="005C174E">
        <w:t xml:space="preserve">profit </w:t>
      </w:r>
      <w:r w:rsidRPr="005C174E">
        <w:t xml:space="preserve">organisations that are undertaking activities </w:t>
      </w:r>
      <w:r w:rsidR="00615622">
        <w:t xml:space="preserve">that will </w:t>
      </w:r>
      <w:r w:rsidR="00615622" w:rsidRPr="005C174E">
        <w:t>potentially benefit the community</w:t>
      </w:r>
      <w:r w:rsidRPr="005C174E">
        <w:t>.</w:t>
      </w:r>
    </w:p>
    <w:p w:rsidR="00477D03" w:rsidRPr="005C174E" w:rsidRDefault="00477D03">
      <w:pPr>
        <w:tabs>
          <w:tab w:val="left" w:pos="720"/>
        </w:tabs>
        <w:jc w:val="both"/>
      </w:pPr>
    </w:p>
    <w:p w:rsidR="00477D03" w:rsidRPr="005C174E" w:rsidRDefault="00477D03">
      <w:pPr>
        <w:pStyle w:val="BodyTextIndent"/>
        <w:numPr>
          <w:ilvl w:val="0"/>
          <w:numId w:val="15"/>
        </w:numPr>
        <w:rPr>
          <w:rFonts w:ascii="Arial" w:hAnsi="Arial" w:cs="Arial"/>
          <w:b w:val="0"/>
        </w:rPr>
      </w:pPr>
      <w:proofErr w:type="gramStart"/>
      <w:r w:rsidRPr="005C174E">
        <w:rPr>
          <w:rFonts w:ascii="Arial" w:hAnsi="Arial" w:cs="Arial"/>
          <w:b w:val="0"/>
          <w:caps w:val="0"/>
        </w:rPr>
        <w:t xml:space="preserve">That </w:t>
      </w:r>
      <w:r w:rsidR="00424F81">
        <w:rPr>
          <w:rFonts w:ascii="Arial" w:hAnsi="Arial" w:cs="Arial"/>
          <w:b w:val="0"/>
          <w:caps w:val="0"/>
        </w:rPr>
        <w:t>community groups</w:t>
      </w:r>
      <w:proofErr w:type="gramEnd"/>
      <w:r w:rsidRPr="005C174E">
        <w:rPr>
          <w:rFonts w:ascii="Arial" w:hAnsi="Arial" w:cs="Arial"/>
          <w:b w:val="0"/>
          <w:caps w:val="0"/>
        </w:rPr>
        <w:t xml:space="preserve">, in the locations of Gidgegannup, Hovea, Parkerville and Stoneville, which can demonstrate that </w:t>
      </w:r>
      <w:r w:rsidR="00DC1479" w:rsidRPr="005C174E">
        <w:rPr>
          <w:rFonts w:ascii="Arial" w:hAnsi="Arial" w:cs="Arial"/>
          <w:b w:val="0"/>
          <w:caps w:val="0"/>
        </w:rPr>
        <w:t>their</w:t>
      </w:r>
      <w:r w:rsidR="00D30BFD" w:rsidRPr="005C174E">
        <w:rPr>
          <w:rFonts w:ascii="Arial" w:hAnsi="Arial" w:cs="Arial"/>
          <w:b w:val="0"/>
          <w:caps w:val="0"/>
        </w:rPr>
        <w:t xml:space="preserve"> </w:t>
      </w:r>
      <w:r w:rsidRPr="005C174E">
        <w:rPr>
          <w:rFonts w:ascii="Arial" w:hAnsi="Arial" w:cs="Arial"/>
          <w:b w:val="0"/>
          <w:caps w:val="0"/>
        </w:rPr>
        <w:t xml:space="preserve">activities </w:t>
      </w:r>
      <w:r w:rsidR="00424F81">
        <w:rPr>
          <w:rFonts w:ascii="Arial" w:hAnsi="Arial" w:cs="Arial"/>
          <w:b w:val="0"/>
          <w:caps w:val="0"/>
        </w:rPr>
        <w:t xml:space="preserve">benefit these communities, </w:t>
      </w:r>
      <w:r w:rsidRPr="005C174E">
        <w:rPr>
          <w:rFonts w:ascii="Arial" w:hAnsi="Arial" w:cs="Arial"/>
          <w:b w:val="0"/>
          <w:caps w:val="0"/>
        </w:rPr>
        <w:t>be eligible for Council’s financial support under this policy.</w:t>
      </w:r>
    </w:p>
    <w:p w:rsidR="00477D03" w:rsidRPr="005C174E" w:rsidRDefault="00477D03">
      <w:pPr>
        <w:jc w:val="both"/>
      </w:pPr>
    </w:p>
    <w:p w:rsidR="00477D03" w:rsidRPr="005C174E" w:rsidRDefault="00477D03">
      <w:pPr>
        <w:numPr>
          <w:ilvl w:val="0"/>
          <w:numId w:val="15"/>
        </w:numPr>
        <w:jc w:val="both"/>
      </w:pPr>
      <w:r w:rsidRPr="005C174E">
        <w:t xml:space="preserve">Provision </w:t>
      </w:r>
      <w:proofErr w:type="gramStart"/>
      <w:r w:rsidRPr="005C174E">
        <w:t>be</w:t>
      </w:r>
      <w:proofErr w:type="gramEnd"/>
      <w:r w:rsidRPr="005C174E">
        <w:t xml:space="preserve"> made </w:t>
      </w:r>
      <w:r w:rsidR="00424F81">
        <w:t>i</w:t>
      </w:r>
      <w:r w:rsidRPr="005C174E">
        <w:t xml:space="preserve">n the Council’s annual budget for grants to community </w:t>
      </w:r>
      <w:r w:rsidR="00424F81">
        <w:t>groups</w:t>
      </w:r>
      <w:r w:rsidRPr="005C174E">
        <w:t xml:space="preserve"> in Gidgegannup, Hovea, Parkerville and Stoneville in accordance with this policy.</w:t>
      </w:r>
    </w:p>
    <w:p w:rsidR="00477D03" w:rsidRPr="005C174E" w:rsidRDefault="00477D03">
      <w:pPr>
        <w:jc w:val="both"/>
      </w:pPr>
    </w:p>
    <w:p w:rsidR="00477D03" w:rsidRDefault="00477D03">
      <w:pPr>
        <w:numPr>
          <w:ilvl w:val="0"/>
          <w:numId w:val="15"/>
        </w:numPr>
        <w:jc w:val="both"/>
      </w:pPr>
      <w:r w:rsidRPr="005C174E">
        <w:t xml:space="preserve">That community </w:t>
      </w:r>
      <w:r w:rsidR="00424F81">
        <w:t>groups</w:t>
      </w:r>
      <w:r w:rsidR="00424F81" w:rsidRPr="005C174E">
        <w:t xml:space="preserve"> </w:t>
      </w:r>
      <w:r w:rsidRPr="005C174E">
        <w:t>are made aware of the availability of financial support</w:t>
      </w:r>
      <w:r>
        <w:t xml:space="preserve"> through annual advertising</w:t>
      </w:r>
      <w:r w:rsidR="00424F81">
        <w:t>,</w:t>
      </w:r>
      <w:r>
        <w:t xml:space="preserve"> following adoption of the annual budget.</w:t>
      </w:r>
    </w:p>
    <w:p w:rsidR="00477D03" w:rsidRDefault="00477D03">
      <w:pPr>
        <w:jc w:val="both"/>
      </w:pPr>
    </w:p>
    <w:p w:rsidR="00477D03" w:rsidRDefault="00477D03">
      <w:pPr>
        <w:numPr>
          <w:ilvl w:val="0"/>
          <w:numId w:val="15"/>
        </w:numPr>
        <w:jc w:val="both"/>
      </w:pPr>
      <w:r>
        <w:t xml:space="preserve">The duty of deciding the outcome of an application </w:t>
      </w:r>
      <w:proofErr w:type="gramStart"/>
      <w:r>
        <w:t>be</w:t>
      </w:r>
      <w:proofErr w:type="gramEnd"/>
      <w:r>
        <w:t xml:space="preserve"> delegated to the CEO after consultation with the Chairman and Deputy Chairman.</w:t>
      </w:r>
    </w:p>
    <w:p w:rsidR="00DC1479" w:rsidRDefault="00DC1479" w:rsidP="00DC1479">
      <w:pPr>
        <w:jc w:val="both"/>
      </w:pPr>
    </w:p>
    <w:p w:rsidR="00DC1479" w:rsidRPr="005C174E" w:rsidRDefault="004A0065" w:rsidP="004A0065">
      <w:pPr>
        <w:jc w:val="both"/>
      </w:pPr>
      <w:r w:rsidRPr="005C174E">
        <w:t xml:space="preserve">NOTE: </w:t>
      </w:r>
      <w:r w:rsidR="00981B94">
        <w:t>A</w:t>
      </w:r>
      <w:r w:rsidR="00981B94" w:rsidRPr="005C174E">
        <w:t>pplicant</w:t>
      </w:r>
      <w:r w:rsidR="00EC46BB">
        <w:t xml:space="preserve"> guidelines apply. These </w:t>
      </w:r>
      <w:r w:rsidR="00981B94" w:rsidRPr="005C174E">
        <w:t xml:space="preserve">are </w:t>
      </w:r>
      <w:r w:rsidR="00981B94">
        <w:t>reviewed annually and made available</w:t>
      </w:r>
      <w:r w:rsidR="00EC46BB">
        <w:t xml:space="preserve"> on EMRC’s website.</w:t>
      </w:r>
    </w:p>
    <w:p w:rsidR="00477D03" w:rsidRPr="0028346F" w:rsidRDefault="00477D03">
      <w:pPr>
        <w:pStyle w:val="Heading1"/>
        <w:rPr>
          <w:b/>
        </w:rPr>
      </w:pPr>
      <w:r w:rsidRPr="0028346F">
        <w:rPr>
          <w:b/>
        </w:rPr>
        <w:lastRenderedPageBreak/>
        <w:t>FINANCIAL CONSIDERATIONS</w:t>
      </w:r>
    </w:p>
    <w:p w:rsidR="00477D03" w:rsidRDefault="00477D03">
      <w:pPr>
        <w:jc w:val="both"/>
      </w:pPr>
      <w:r>
        <w:t xml:space="preserve">An amount will be provided </w:t>
      </w:r>
      <w:r w:rsidR="00460898">
        <w:t xml:space="preserve">in </w:t>
      </w:r>
      <w:r>
        <w:t xml:space="preserve">the </w:t>
      </w:r>
      <w:r w:rsidR="00460898">
        <w:t xml:space="preserve">annual </w:t>
      </w:r>
      <w:r>
        <w:t>budget to meet the anticipated cost of making a contribution to the community in the vicinity of Red Hill</w:t>
      </w:r>
      <w:r w:rsidR="00753208">
        <w:t>.</w:t>
      </w:r>
    </w:p>
    <w:p w:rsidR="00477D03" w:rsidRDefault="00477D03">
      <w:pPr>
        <w:jc w:val="both"/>
      </w:pPr>
    </w:p>
    <w:p w:rsidR="00477D03" w:rsidRDefault="00477D03">
      <w:pPr>
        <w:jc w:val="both"/>
      </w:pPr>
    </w:p>
    <w:p w:rsidR="00477D03" w:rsidRDefault="00477D03">
      <w:pPr>
        <w:jc w:val="both"/>
      </w:pPr>
    </w:p>
    <w:p w:rsidR="00477D03" w:rsidRDefault="00477D03">
      <w:pPr>
        <w:pBdr>
          <w:top w:val="single" w:sz="12" w:space="1" w:color="auto"/>
        </w:pBd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477D03">
        <w:trPr>
          <w:trHeight w:val="282"/>
        </w:trPr>
        <w:tc>
          <w:tcPr>
            <w:tcW w:w="4621" w:type="dxa"/>
          </w:tcPr>
          <w:p w:rsidR="00477D03" w:rsidRDefault="00477D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477D03" w:rsidRDefault="00477D0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477D03" w:rsidRDefault="00477D03">
            <w:pPr>
              <w:numPr>
                <w:ilvl w:val="0"/>
                <w:numId w:val="17"/>
              </w:numPr>
              <w:jc w:val="both"/>
            </w:pPr>
            <w:r>
              <w:t>December 1997</w:t>
            </w:r>
          </w:p>
          <w:p w:rsidR="00477D03" w:rsidRDefault="00477D03">
            <w:pPr>
              <w:numPr>
                <w:ilvl w:val="0"/>
                <w:numId w:val="17"/>
              </w:numPr>
              <w:jc w:val="both"/>
            </w:pPr>
            <w:smartTag w:uri="urn:schemas-microsoft-com:office:smarttags" w:element="date">
              <w:smartTagPr>
                <w:attr w:name="Month" w:val="7"/>
                <w:attr w:name="Day" w:val="22"/>
                <w:attr w:name="Year" w:val="1999"/>
              </w:smartTagPr>
              <w:r>
                <w:t>22 July 1999</w:t>
              </w:r>
            </w:smartTag>
          </w:p>
          <w:p w:rsidR="00477D03" w:rsidRDefault="00477D0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02 May 2002</w:t>
            </w:r>
          </w:p>
          <w:p w:rsidR="00477D03" w:rsidRPr="006F24DE" w:rsidRDefault="00477D0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smartTag w:uri="urn:schemas-microsoft-com:office:smarttags" w:element="date">
              <w:smartTagPr>
                <w:attr w:name="Month" w:val="8"/>
                <w:attr w:name="Day" w:val="28"/>
                <w:attr w:name="Year" w:val="2003"/>
              </w:smartTagPr>
              <w:r>
                <w:t>28 August 2003</w:t>
              </w:r>
            </w:smartTag>
          </w:p>
          <w:p w:rsidR="006F24DE" w:rsidRPr="005C174E" w:rsidRDefault="006F24DE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20 May 2004</w:t>
            </w:r>
          </w:p>
          <w:p w:rsidR="005C174E" w:rsidRPr="0067497C" w:rsidRDefault="005C174E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26 February 2006</w:t>
            </w:r>
          </w:p>
          <w:p w:rsidR="0067497C" w:rsidRPr="00BE7336" w:rsidRDefault="0067497C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18 September 2008</w:t>
            </w:r>
          </w:p>
          <w:p w:rsidR="00BE7336" w:rsidRPr="00DB0A4F" w:rsidRDefault="00BE7336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23 September 2010</w:t>
            </w:r>
          </w:p>
          <w:p w:rsidR="00DB0A4F" w:rsidRPr="007D3D6D" w:rsidRDefault="00DB0A4F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18 September 2014</w:t>
            </w:r>
          </w:p>
          <w:p w:rsidR="007D3D6D" w:rsidRPr="00DB0A4F" w:rsidRDefault="002E744E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t>0</w:t>
            </w:r>
            <w:r w:rsidR="00C24056">
              <w:t>6 December</w:t>
            </w:r>
            <w:r w:rsidR="007D3D6D">
              <w:t xml:space="preserve"> 2018</w:t>
            </w:r>
          </w:p>
          <w:p w:rsidR="00DB0A4F" w:rsidRDefault="00DB0A4F" w:rsidP="0094511C">
            <w:pPr>
              <w:ind w:left="397"/>
              <w:jc w:val="both"/>
              <w:rPr>
                <w:rFonts w:cs="Arial"/>
              </w:rPr>
            </w:pPr>
          </w:p>
        </w:tc>
      </w:tr>
      <w:tr w:rsidR="00477D03">
        <w:trPr>
          <w:trHeight w:val="280"/>
        </w:trPr>
        <w:tc>
          <w:tcPr>
            <w:tcW w:w="4621" w:type="dxa"/>
          </w:tcPr>
          <w:p w:rsidR="00477D03" w:rsidRDefault="00477D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477D03" w:rsidRDefault="00477D0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477D03" w:rsidRDefault="005C174E" w:rsidP="007D3D6D">
            <w:pPr>
              <w:jc w:val="both"/>
              <w:rPr>
                <w:rFonts w:cs="Arial"/>
              </w:rPr>
            </w:pPr>
            <w:r w:rsidRPr="005C174E">
              <w:rPr>
                <w:rFonts w:cs="Arial"/>
              </w:rPr>
              <w:t xml:space="preserve">Following the Ordinary Elections in </w:t>
            </w:r>
            <w:r w:rsidR="007D3D6D" w:rsidRPr="005C174E">
              <w:rPr>
                <w:rFonts w:cs="Arial"/>
              </w:rPr>
              <w:t>20</w:t>
            </w:r>
            <w:r w:rsidR="007D3D6D">
              <w:rPr>
                <w:rFonts w:cs="Arial"/>
              </w:rPr>
              <w:t>21</w:t>
            </w:r>
          </w:p>
        </w:tc>
      </w:tr>
      <w:tr w:rsidR="00477D03">
        <w:trPr>
          <w:trHeight w:val="280"/>
        </w:trPr>
        <w:tc>
          <w:tcPr>
            <w:tcW w:w="4621" w:type="dxa"/>
          </w:tcPr>
          <w:p w:rsidR="00477D03" w:rsidRDefault="00477D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C24056">
              <w:rPr>
                <w:rFonts w:cs="Arial"/>
              </w:rPr>
              <w:t>Directorate</w:t>
            </w:r>
          </w:p>
          <w:p w:rsidR="00477D03" w:rsidRDefault="00477D03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477D03" w:rsidRDefault="00477D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</w:tr>
    </w:tbl>
    <w:p w:rsidR="00477D03" w:rsidRDefault="00477D03">
      <w:pPr>
        <w:rPr>
          <w:lang w:val="en-US"/>
        </w:rPr>
      </w:pPr>
    </w:p>
    <w:p w:rsidR="00477D03" w:rsidRDefault="00477D03">
      <w:pPr>
        <w:rPr>
          <w:lang w:val="en-US"/>
        </w:rPr>
      </w:pPr>
    </w:p>
    <w:p w:rsidR="00477D03" w:rsidRDefault="00477D03">
      <w:pPr>
        <w:rPr>
          <w:lang w:val="en-US"/>
        </w:rPr>
      </w:pPr>
    </w:p>
    <w:sectPr w:rsidR="00477D03" w:rsidSect="00EE5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44" w:right="851" w:bottom="851" w:left="1701" w:header="73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5D" w:rsidRDefault="00F2625D">
      <w:r>
        <w:separator/>
      </w:r>
    </w:p>
  </w:endnote>
  <w:endnote w:type="continuationSeparator" w:id="0">
    <w:p w:rsidR="00F2625D" w:rsidRDefault="00F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5D" w:rsidRDefault="00F2625D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F2625D" w:rsidRDefault="00F26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6" w:rsidRDefault="00C24056" w:rsidP="00C24056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</w:rPr>
        <w:t>mail@emrc.org.au</w:t>
      </w:r>
    </w:hyperlink>
    <w:r>
      <w:rPr>
        <w:sz w:val="16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C24056" w:rsidRPr="003F21E4" w:rsidRDefault="00C24056" w:rsidP="00C24056">
    <w:pPr>
      <w:pStyle w:val="Footer"/>
      <w:ind w:left="142"/>
      <w:jc w:val="center"/>
    </w:pPr>
    <w:r w:rsidRPr="003F21E4">
      <w:rPr>
        <w:bCs/>
        <w:sz w:val="16"/>
        <w:lang w:val="en-US"/>
      </w:rPr>
      <w:fldChar w:fldCharType="begin"/>
    </w:r>
    <w:r w:rsidRPr="003F21E4">
      <w:rPr>
        <w:bCs/>
        <w:sz w:val="16"/>
        <w:lang w:val="en-US"/>
      </w:rPr>
      <w:instrText xml:space="preserve"> FILENAME </w:instrText>
    </w:r>
    <w:r w:rsidRPr="003F21E4">
      <w:rPr>
        <w:bCs/>
        <w:sz w:val="16"/>
        <w:lang w:val="en-US"/>
      </w:rPr>
      <w:fldChar w:fldCharType="separate"/>
    </w:r>
    <w:r>
      <w:rPr>
        <w:bCs/>
        <w:noProof/>
        <w:sz w:val="16"/>
        <w:lang w:val="en-US"/>
      </w:rPr>
      <w:t>Policy - 3.2 Grants for Community Groups in the Vicinity of Red Hill Waste ~ 06-12-2018.DOCX</w:t>
    </w:r>
    <w:r w:rsidRPr="003F21E4">
      <w:rPr>
        <w:bCs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5D" w:rsidRDefault="00F2625D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hyperlink r:id="rId1" w:history="1">
      <w:r w:rsidRPr="00B820F6">
        <w:rPr>
          <w:rStyle w:val="Hyperlink"/>
          <w:sz w:val="16"/>
        </w:rPr>
        <w:t>mail@emrc.org.au</w:t>
      </w:r>
    </w:hyperlink>
    <w:r>
      <w:rPr>
        <w:sz w:val="16"/>
      </w:rPr>
      <w:t xml:space="preserve">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2" w:history="1">
      <w:r>
        <w:rPr>
          <w:rStyle w:val="Hyperlink"/>
          <w:sz w:val="16"/>
          <w:lang w:val="en-US"/>
        </w:rPr>
        <w:t>www.emrc.org.au</w:t>
      </w:r>
    </w:hyperlink>
  </w:p>
  <w:p w:rsidR="00F2625D" w:rsidRPr="003F21E4" w:rsidRDefault="00086188" w:rsidP="00753208">
    <w:pPr>
      <w:pStyle w:val="Footer"/>
      <w:ind w:left="142"/>
      <w:jc w:val="center"/>
    </w:pPr>
    <w:r w:rsidRPr="003F21E4">
      <w:rPr>
        <w:bCs/>
        <w:sz w:val="16"/>
        <w:lang w:val="en-US"/>
      </w:rPr>
      <w:fldChar w:fldCharType="begin"/>
    </w:r>
    <w:r w:rsidR="00F2625D" w:rsidRPr="003F21E4">
      <w:rPr>
        <w:bCs/>
        <w:sz w:val="16"/>
        <w:lang w:val="en-US"/>
      </w:rPr>
      <w:instrText xml:space="preserve"> FILENAME </w:instrText>
    </w:r>
    <w:r w:rsidRPr="003F21E4">
      <w:rPr>
        <w:bCs/>
        <w:sz w:val="16"/>
        <w:lang w:val="en-US"/>
      </w:rPr>
      <w:fldChar w:fldCharType="separate"/>
    </w:r>
    <w:r w:rsidR="009015D3">
      <w:rPr>
        <w:bCs/>
        <w:noProof/>
        <w:sz w:val="16"/>
        <w:lang w:val="en-US"/>
      </w:rPr>
      <w:t xml:space="preserve">Policy - 3.2 Grants for Community Groups in the Vicinity of Red Hill Waste ~ </w:t>
    </w:r>
    <w:r w:rsidR="00C24056">
      <w:rPr>
        <w:bCs/>
        <w:noProof/>
        <w:sz w:val="16"/>
        <w:lang w:val="en-US"/>
      </w:rPr>
      <w:t>06-12-</w:t>
    </w:r>
    <w:r w:rsidR="009015D3">
      <w:rPr>
        <w:bCs/>
        <w:noProof/>
        <w:sz w:val="16"/>
        <w:lang w:val="en-US"/>
      </w:rPr>
      <w:t>2018.DOCX</w:t>
    </w:r>
    <w:r w:rsidRPr="003F21E4">
      <w:rPr>
        <w:b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5D" w:rsidRDefault="00F2625D">
      <w:r>
        <w:separator/>
      </w:r>
    </w:p>
  </w:footnote>
  <w:footnote w:type="continuationSeparator" w:id="0">
    <w:p w:rsidR="00F2625D" w:rsidRDefault="00F2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5D" w:rsidRDefault="006D0F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4E8757E2" wp14:editId="3943472D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F2625D">
    <w:pPr>
      <w:pStyle w:val="Header"/>
    </w:pPr>
  </w:p>
  <w:p w:rsidR="00F2625D" w:rsidRDefault="006D0F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F8F08AA" wp14:editId="4D4C37C6">
          <wp:simplePos x="0" y="0"/>
          <wp:positionH relativeFrom="page">
            <wp:posOffset>965835</wp:posOffset>
          </wp:positionH>
          <wp:positionV relativeFrom="page">
            <wp:posOffset>574040</wp:posOffset>
          </wp:positionV>
          <wp:extent cx="1440180" cy="640715"/>
          <wp:effectExtent l="19050" t="0" r="7620" b="0"/>
          <wp:wrapTopAndBottom/>
          <wp:docPr id="16" name="Picture 16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5D" w:rsidRDefault="006D0F43"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C30333A" wp14:editId="3029E3E8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440180" cy="640715"/>
          <wp:effectExtent l="19050" t="0" r="7620" b="0"/>
          <wp:wrapTopAndBottom/>
          <wp:docPr id="14" name="Picture 14" descr="EMRC Final high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MRC Final highr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625D" w:rsidRPr="00906D67" w:rsidRDefault="00F2625D" w:rsidP="00910C47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2A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962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45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62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34C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C7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09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6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740D2F"/>
    <w:multiLevelType w:val="hybridMultilevel"/>
    <w:tmpl w:val="D21E7010"/>
    <w:lvl w:ilvl="0" w:tplc="DB2EF2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C7ED7"/>
    <w:multiLevelType w:val="hybridMultilevel"/>
    <w:tmpl w:val="C37ABA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DE6B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1A5B1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06C1674"/>
    <w:multiLevelType w:val="hybridMultilevel"/>
    <w:tmpl w:val="B6F0A0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D33E9"/>
    <w:multiLevelType w:val="hybridMultilevel"/>
    <w:tmpl w:val="52D8B800"/>
    <w:lvl w:ilvl="0" w:tplc="DB2EF2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F6A4D"/>
    <w:multiLevelType w:val="hybridMultilevel"/>
    <w:tmpl w:val="A8B0011A"/>
    <w:lvl w:ilvl="0" w:tplc="3F5405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D03"/>
    <w:rsid w:val="00086188"/>
    <w:rsid w:val="001741F7"/>
    <w:rsid w:val="00252386"/>
    <w:rsid w:val="0028346F"/>
    <w:rsid w:val="002E744E"/>
    <w:rsid w:val="00384D0F"/>
    <w:rsid w:val="003A3827"/>
    <w:rsid w:val="003F21E4"/>
    <w:rsid w:val="00424F81"/>
    <w:rsid w:val="00425654"/>
    <w:rsid w:val="00430AD8"/>
    <w:rsid w:val="00460898"/>
    <w:rsid w:val="00477D03"/>
    <w:rsid w:val="004A0065"/>
    <w:rsid w:val="00563A82"/>
    <w:rsid w:val="00590FC8"/>
    <w:rsid w:val="005C174E"/>
    <w:rsid w:val="00615622"/>
    <w:rsid w:val="0067497C"/>
    <w:rsid w:val="006D0F43"/>
    <w:rsid w:val="006E1DB3"/>
    <w:rsid w:val="006F24DE"/>
    <w:rsid w:val="007319E1"/>
    <w:rsid w:val="007417AF"/>
    <w:rsid w:val="007442EC"/>
    <w:rsid w:val="00753208"/>
    <w:rsid w:val="007D3D6D"/>
    <w:rsid w:val="007E7AF8"/>
    <w:rsid w:val="00846F98"/>
    <w:rsid w:val="009015D3"/>
    <w:rsid w:val="00906D67"/>
    <w:rsid w:val="00910C47"/>
    <w:rsid w:val="0094511C"/>
    <w:rsid w:val="00981B94"/>
    <w:rsid w:val="00A43D1B"/>
    <w:rsid w:val="00A772D9"/>
    <w:rsid w:val="00AA0951"/>
    <w:rsid w:val="00B342CF"/>
    <w:rsid w:val="00B9521F"/>
    <w:rsid w:val="00BE7336"/>
    <w:rsid w:val="00C24056"/>
    <w:rsid w:val="00C5194D"/>
    <w:rsid w:val="00C610C4"/>
    <w:rsid w:val="00C74A8E"/>
    <w:rsid w:val="00D30BFD"/>
    <w:rsid w:val="00D31EB0"/>
    <w:rsid w:val="00DA6007"/>
    <w:rsid w:val="00DB0A4F"/>
    <w:rsid w:val="00DC1479"/>
    <w:rsid w:val="00DE701D"/>
    <w:rsid w:val="00EC46BB"/>
    <w:rsid w:val="00EE5098"/>
    <w:rsid w:val="00F2625D"/>
    <w:rsid w:val="00F4073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098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E5098"/>
    <w:pPr>
      <w:keepNext/>
      <w:spacing w:before="600" w:after="340"/>
      <w:outlineLvl w:val="0"/>
    </w:pPr>
    <w:rPr>
      <w:color w:val="AF8F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EE5098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E5098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EE5098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098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EE5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098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EE5098"/>
    <w:rPr>
      <w:color w:val="0000FF"/>
      <w:u w:val="single"/>
    </w:rPr>
  </w:style>
  <w:style w:type="paragraph" w:styleId="BodyText">
    <w:name w:val="Body Text"/>
    <w:basedOn w:val="Normal"/>
    <w:rsid w:val="00EE5098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EE5098"/>
    <w:pPr>
      <w:ind w:left="567"/>
    </w:pPr>
    <w:rPr>
      <w:sz w:val="16"/>
    </w:rPr>
  </w:style>
  <w:style w:type="paragraph" w:customStyle="1" w:styleId="Pol2">
    <w:name w:val="Pol 2"/>
    <w:basedOn w:val="Normal"/>
    <w:rsid w:val="00EE5098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EE5098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odyTextIndent">
    <w:name w:val="Body Text Indent"/>
    <w:basedOn w:val="Normal"/>
    <w:rsid w:val="00EE5098"/>
    <w:pPr>
      <w:ind w:left="743" w:hanging="743"/>
      <w:jc w:val="both"/>
    </w:pPr>
    <w:rPr>
      <w:rFonts w:ascii="Times New Roman" w:hAnsi="Times New Roman"/>
      <w:b/>
      <w:caps/>
    </w:rPr>
  </w:style>
  <w:style w:type="paragraph" w:styleId="BodyText2">
    <w:name w:val="Body Text 2"/>
    <w:basedOn w:val="Normal"/>
    <w:rsid w:val="00EE5098"/>
    <w:pPr>
      <w:jc w:val="both"/>
    </w:pPr>
  </w:style>
  <w:style w:type="paragraph" w:styleId="BalloonText">
    <w:name w:val="Balloon Text"/>
    <w:basedOn w:val="Normal"/>
    <w:semiHidden/>
    <w:rsid w:val="00DC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rc.org.au" TargetMode="External"/><Relationship Id="rId1" Type="http://schemas.openxmlformats.org/officeDocument/2006/relationships/hyperlink" Target="mailto:mail@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9</TotalTime>
  <Pages>2</Pages>
  <Words>300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1977</CharactersWithSpaces>
  <SharedDoc>false</SharedDoc>
  <HLinks>
    <vt:vector size="24" baseType="variant">
      <vt:variant>
        <vt:i4>3866679</vt:i4>
      </vt:variant>
      <vt:variant>
        <vt:i4>12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9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mailto:mail@emrc.org.au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7</cp:revision>
  <cp:lastPrinted>2018-07-10T06:27:00Z</cp:lastPrinted>
  <dcterms:created xsi:type="dcterms:W3CDTF">2018-05-28T06:39:00Z</dcterms:created>
  <dcterms:modified xsi:type="dcterms:W3CDTF">2019-01-03T09:04:00Z</dcterms:modified>
</cp:coreProperties>
</file>