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CD" w:rsidRPr="002B475F" w:rsidRDefault="00AA26CD">
      <w:pPr>
        <w:pStyle w:val="Header"/>
        <w:tabs>
          <w:tab w:val="clear" w:pos="4153"/>
          <w:tab w:val="clear" w:pos="8306"/>
        </w:tabs>
        <w:rPr>
          <w:color w:val="FF0000"/>
          <w:lang w:val="en-US"/>
        </w:rPr>
      </w:pPr>
      <w:bookmarkStart w:id="0" w:name="_GoBack"/>
      <w:bookmarkEnd w:id="0"/>
    </w:p>
    <w:p w:rsidR="00AA26CD" w:rsidRDefault="00AA26CD">
      <w:pPr>
        <w:rPr>
          <w:lang w:val="en-US"/>
        </w:rPr>
      </w:pPr>
    </w:p>
    <w:p w:rsidR="00A82BDD" w:rsidRPr="00BC5C1D" w:rsidRDefault="00400A55" w:rsidP="00AD6F53">
      <w:pPr>
        <w:pStyle w:val="Title"/>
        <w:spacing w:line="240" w:lineRule="atLeast"/>
        <w:ind w:left="720" w:hanging="720"/>
        <w:rPr>
          <w:strike/>
          <w:lang w:val="en-US"/>
        </w:rPr>
      </w:pPr>
      <w:r w:rsidRPr="004F5609">
        <w:rPr>
          <w:b/>
          <w:color w:val="auto"/>
        </w:rPr>
        <w:t>6.2</w:t>
      </w:r>
      <w:r w:rsidRPr="00BC5C1D">
        <w:rPr>
          <w:color w:val="auto"/>
        </w:rPr>
        <w:tab/>
      </w:r>
      <w:r w:rsidR="00AD6F53">
        <w:rPr>
          <w:color w:val="auto"/>
        </w:rPr>
        <w:tab/>
      </w:r>
      <w:r w:rsidR="00A82BDD" w:rsidRPr="004F5609">
        <w:rPr>
          <w:b/>
          <w:color w:val="auto"/>
        </w:rPr>
        <w:t xml:space="preserve">Reimbursement of Expenses </w:t>
      </w:r>
      <w:r w:rsidR="00326DDC" w:rsidRPr="004F5609">
        <w:rPr>
          <w:b/>
          <w:color w:val="auto"/>
        </w:rPr>
        <w:t>–</w:t>
      </w:r>
      <w:r w:rsidR="002507D1" w:rsidRPr="004F5609">
        <w:rPr>
          <w:b/>
          <w:color w:val="auto"/>
        </w:rPr>
        <w:t xml:space="preserve"> </w:t>
      </w:r>
      <w:r w:rsidR="00AD6F53" w:rsidRPr="004F5609">
        <w:rPr>
          <w:b/>
          <w:color w:val="auto"/>
        </w:rPr>
        <w:tab/>
      </w:r>
      <w:r w:rsidR="00326DDC" w:rsidRPr="004F5609">
        <w:rPr>
          <w:b/>
        </w:rPr>
        <w:t xml:space="preserve">Appointed Members </w:t>
      </w:r>
      <w:r w:rsidR="008957F4" w:rsidRPr="004F5609">
        <w:rPr>
          <w:b/>
        </w:rPr>
        <w:t xml:space="preserve">and Staff - </w:t>
      </w:r>
      <w:r w:rsidR="00AD6F53" w:rsidRPr="004F5609">
        <w:rPr>
          <w:b/>
        </w:rPr>
        <w:tab/>
      </w:r>
      <w:r w:rsidR="00A82BDD" w:rsidRPr="004F5609">
        <w:rPr>
          <w:b/>
        </w:rPr>
        <w:t>Conferences, Seminars</w:t>
      </w:r>
      <w:r w:rsidR="002507D1" w:rsidRPr="004F5609">
        <w:rPr>
          <w:b/>
        </w:rPr>
        <w:t>,</w:t>
      </w:r>
      <w:r w:rsidR="00A82BDD" w:rsidRPr="004F5609">
        <w:rPr>
          <w:b/>
        </w:rPr>
        <w:t xml:space="preserve"> and Other </w:t>
      </w:r>
      <w:r w:rsidR="00AD6F53" w:rsidRPr="004F5609">
        <w:rPr>
          <w:b/>
        </w:rPr>
        <w:tab/>
      </w:r>
      <w:r w:rsidR="00A82BDD" w:rsidRPr="004F5609">
        <w:rPr>
          <w:b/>
        </w:rPr>
        <w:t>Events Policy</w:t>
      </w:r>
      <w:r w:rsidR="008957F4">
        <w:t xml:space="preserve"> </w:t>
      </w:r>
    </w:p>
    <w:p w:rsidR="00AA26CD" w:rsidRDefault="00AA26CD" w:rsidP="004F5609">
      <w:pPr>
        <w:pStyle w:val="Heading1"/>
        <w:spacing w:before="840" w:line="240" w:lineRule="atLeast"/>
        <w:jc w:val="both"/>
        <w:rPr>
          <w:color w:val="B08E00"/>
        </w:rPr>
      </w:pPr>
      <w:r>
        <w:rPr>
          <w:color w:val="B08E00"/>
        </w:rPr>
        <w:t xml:space="preserve">STRATEGIC PLAN OBJECTIVE </w:t>
      </w:r>
    </w:p>
    <w:p w:rsidR="00F16E47" w:rsidRPr="00F16E47" w:rsidRDefault="00740DB6" w:rsidP="008957F4">
      <w:pPr>
        <w:spacing w:line="240" w:lineRule="atLeast"/>
        <w:jc w:val="both"/>
        <w:rPr>
          <w:lang w:val="en-US"/>
        </w:rPr>
      </w:pPr>
      <w:r>
        <w:t>3</w:t>
      </w:r>
      <w:r w:rsidR="001478B6" w:rsidRPr="00AF2206">
        <w:t>.3</w:t>
      </w:r>
      <w:r w:rsidR="00E028D1">
        <w:t xml:space="preserve"> To p</w:t>
      </w:r>
      <w:r w:rsidR="00E028D1" w:rsidRPr="00C547DB">
        <w:t>rovide responsible and accountable governance and management of the EMRC</w:t>
      </w:r>
    </w:p>
    <w:p w:rsidR="00AA26CD" w:rsidRDefault="00AA26CD" w:rsidP="008957F4">
      <w:pPr>
        <w:pStyle w:val="Heading1"/>
        <w:spacing w:line="240" w:lineRule="atLeast"/>
        <w:jc w:val="both"/>
        <w:rPr>
          <w:color w:val="AF8F00"/>
        </w:rPr>
      </w:pPr>
      <w:r>
        <w:rPr>
          <w:color w:val="B08E00"/>
        </w:rPr>
        <w:t>PURPOSE</w:t>
      </w:r>
    </w:p>
    <w:p w:rsidR="00BC3CCC" w:rsidRPr="00D12572" w:rsidRDefault="007C69CB" w:rsidP="008957F4">
      <w:pPr>
        <w:spacing w:line="240" w:lineRule="atLeast"/>
        <w:jc w:val="both"/>
      </w:pPr>
      <w:r w:rsidRPr="00D12572">
        <w:t xml:space="preserve">To establish </w:t>
      </w:r>
      <w:r w:rsidR="00BC5C1D">
        <w:t xml:space="preserve">a policy governing </w:t>
      </w:r>
      <w:r w:rsidRPr="00D12572">
        <w:t xml:space="preserve">the reimbursement of </w:t>
      </w:r>
      <w:r w:rsidR="00BC3CCC" w:rsidRPr="00D12572">
        <w:t xml:space="preserve">reasonable out of pocket expenses actually and necessarily </w:t>
      </w:r>
      <w:r w:rsidR="00F8165F" w:rsidRPr="00D12572">
        <w:t xml:space="preserve">incurred by </w:t>
      </w:r>
      <w:r w:rsidR="00326DDC">
        <w:t xml:space="preserve">appointed members of Council, EMRC </w:t>
      </w:r>
      <w:r w:rsidR="00DC5D5F">
        <w:t>staff,</w:t>
      </w:r>
      <w:r w:rsidR="00F55087" w:rsidRPr="00D12572">
        <w:t xml:space="preserve"> or a participant staff member</w:t>
      </w:r>
      <w:r w:rsidR="00F8165F" w:rsidRPr="00D12572">
        <w:t xml:space="preserve">, </w:t>
      </w:r>
      <w:r w:rsidRPr="00D12572">
        <w:t>whilst attending approved conferences, seminars and other events</w:t>
      </w:r>
      <w:r w:rsidR="00BC3CCC" w:rsidRPr="00D12572">
        <w:t xml:space="preserve"> that are considered to be in the course of their authorised </w:t>
      </w:r>
      <w:r w:rsidR="00EB610D">
        <w:t xml:space="preserve">EMRC </w:t>
      </w:r>
      <w:r w:rsidR="00BC3CCC" w:rsidRPr="00D12572">
        <w:t>duties.</w:t>
      </w:r>
    </w:p>
    <w:p w:rsidR="00AA26CD" w:rsidRDefault="00AA26CD" w:rsidP="008957F4">
      <w:pPr>
        <w:pStyle w:val="Heading1"/>
        <w:tabs>
          <w:tab w:val="left" w:pos="851"/>
        </w:tabs>
        <w:spacing w:line="240" w:lineRule="atLeast"/>
        <w:jc w:val="both"/>
        <w:rPr>
          <w:color w:val="B08E00"/>
        </w:rPr>
      </w:pPr>
      <w:r>
        <w:rPr>
          <w:color w:val="B08E00"/>
        </w:rPr>
        <w:t>POLICY STATEMENT</w:t>
      </w:r>
    </w:p>
    <w:p w:rsidR="00AA26CD" w:rsidRDefault="00AA26CD" w:rsidP="008957F4">
      <w:pPr>
        <w:spacing w:line="240" w:lineRule="atLeast"/>
        <w:jc w:val="both"/>
      </w:pPr>
      <w:r>
        <w:t xml:space="preserve">Where </w:t>
      </w:r>
      <w:r w:rsidR="00DC5D5F">
        <w:t>a</w:t>
      </w:r>
      <w:r w:rsidR="00326DDC">
        <w:t xml:space="preserve">n appointed member, </w:t>
      </w:r>
      <w:r w:rsidR="00DC5D5F">
        <w:t>s</w:t>
      </w:r>
      <w:r w:rsidR="00F55087">
        <w:t>taff member</w:t>
      </w:r>
      <w:r w:rsidR="00DC5D5F">
        <w:t xml:space="preserve">, </w:t>
      </w:r>
      <w:r>
        <w:t xml:space="preserve">or a </w:t>
      </w:r>
      <w:r w:rsidR="00F82B88">
        <w:t>committee</w:t>
      </w:r>
      <w:r>
        <w:t xml:space="preserve"> member </w:t>
      </w:r>
      <w:r w:rsidR="00BC5C1D">
        <w:t xml:space="preserve">is </w:t>
      </w:r>
      <w:r>
        <w:t>authorised to attend a conference, seminar or other event on behalf of the EMRC, expenses incurred will be reimbursed as follows:</w:t>
      </w:r>
    </w:p>
    <w:p w:rsidR="00AA26CD" w:rsidRDefault="00AA26CD" w:rsidP="008957F4">
      <w:pPr>
        <w:spacing w:line="240" w:lineRule="atLeast"/>
        <w:jc w:val="both"/>
        <w:rPr>
          <w:b/>
          <w:bCs/>
        </w:rPr>
      </w:pPr>
    </w:p>
    <w:p w:rsidR="00AA26CD" w:rsidRPr="00DC5D5F" w:rsidRDefault="00AA26CD" w:rsidP="008957F4">
      <w:pPr>
        <w:spacing w:after="120" w:line="240" w:lineRule="atLeast"/>
        <w:jc w:val="both"/>
        <w:rPr>
          <w:rFonts w:ascii="Times New Roman" w:eastAsia="MS Mincho" w:hAnsi="Times New Roman"/>
          <w:sz w:val="21"/>
          <w:szCs w:val="21"/>
          <w:lang w:eastAsia="ja-JP"/>
        </w:rPr>
      </w:pPr>
      <w:r w:rsidRPr="00DC5D5F">
        <w:rPr>
          <w:b/>
          <w:bCs/>
          <w:sz w:val="21"/>
          <w:szCs w:val="21"/>
        </w:rPr>
        <w:t xml:space="preserve">Registration </w:t>
      </w:r>
      <w:r w:rsidR="00DC7F33" w:rsidRPr="00DC5D5F">
        <w:rPr>
          <w:b/>
          <w:bCs/>
          <w:sz w:val="21"/>
          <w:szCs w:val="21"/>
        </w:rPr>
        <w:t>Costs</w:t>
      </w:r>
    </w:p>
    <w:p w:rsidR="00AA26CD" w:rsidRPr="00D12572" w:rsidRDefault="00AA26CD" w:rsidP="008957F4">
      <w:pPr>
        <w:spacing w:line="240" w:lineRule="atLeast"/>
        <w:jc w:val="both"/>
        <w:rPr>
          <w:rFonts w:ascii="Times New Roman" w:eastAsia="MS Mincho" w:hAnsi="Times New Roman"/>
          <w:lang w:eastAsia="ja-JP"/>
        </w:rPr>
      </w:pPr>
      <w:r w:rsidRPr="00D12572">
        <w:t xml:space="preserve">Actual </w:t>
      </w:r>
      <w:r w:rsidR="00347B20" w:rsidRPr="00D12572">
        <w:t>cost of registration for the conference, seminar and/or other event being attended.</w:t>
      </w:r>
    </w:p>
    <w:p w:rsidR="00AA26CD" w:rsidRPr="00326DDC" w:rsidRDefault="00AA26CD" w:rsidP="008957F4">
      <w:pPr>
        <w:spacing w:line="240" w:lineRule="atLeast"/>
        <w:jc w:val="both"/>
        <w:rPr>
          <w:b/>
          <w:bCs/>
          <w:sz w:val="24"/>
          <w:szCs w:val="24"/>
        </w:rPr>
      </w:pPr>
    </w:p>
    <w:p w:rsidR="00AA26CD" w:rsidRPr="00DC5D5F" w:rsidRDefault="00AA26CD" w:rsidP="008957F4">
      <w:pPr>
        <w:spacing w:after="120" w:line="240" w:lineRule="atLeast"/>
        <w:jc w:val="both"/>
        <w:rPr>
          <w:sz w:val="21"/>
          <w:szCs w:val="21"/>
        </w:rPr>
      </w:pPr>
      <w:r w:rsidRPr="00DC5D5F">
        <w:rPr>
          <w:b/>
          <w:bCs/>
          <w:sz w:val="21"/>
          <w:szCs w:val="21"/>
        </w:rPr>
        <w:t>Travel</w:t>
      </w:r>
      <w:r w:rsidR="00DC7F33" w:rsidRPr="00DC5D5F">
        <w:rPr>
          <w:b/>
          <w:bCs/>
          <w:sz w:val="21"/>
          <w:szCs w:val="21"/>
        </w:rPr>
        <w:t xml:space="preserve"> </w:t>
      </w:r>
      <w:r w:rsidR="004A5988" w:rsidRPr="00DC5D5F">
        <w:rPr>
          <w:b/>
          <w:bCs/>
          <w:sz w:val="21"/>
          <w:szCs w:val="21"/>
        </w:rPr>
        <w:t xml:space="preserve">and Accommodation </w:t>
      </w:r>
      <w:r w:rsidR="00BC5C1D">
        <w:rPr>
          <w:b/>
          <w:bCs/>
          <w:sz w:val="21"/>
          <w:szCs w:val="21"/>
        </w:rPr>
        <w:t>Costs</w:t>
      </w:r>
    </w:p>
    <w:p w:rsidR="00AC4C18" w:rsidRPr="00D12572" w:rsidRDefault="00AC4C18" w:rsidP="008957F4">
      <w:pPr>
        <w:spacing w:after="60" w:line="240" w:lineRule="atLeast"/>
        <w:ind w:left="568"/>
        <w:jc w:val="both"/>
        <w:rPr>
          <w:b/>
          <w:i/>
          <w:u w:val="single"/>
        </w:rPr>
      </w:pPr>
      <w:r w:rsidRPr="00D12572">
        <w:rPr>
          <w:b/>
          <w:i/>
          <w:u w:val="single"/>
        </w:rPr>
        <w:t>Air Travel -</w:t>
      </w:r>
      <w:r w:rsidR="00D12572">
        <w:rPr>
          <w:b/>
          <w:i/>
          <w:u w:val="single"/>
        </w:rPr>
        <w:t xml:space="preserve"> </w:t>
      </w:r>
      <w:r w:rsidRPr="00D12572">
        <w:rPr>
          <w:b/>
          <w:i/>
          <w:u w:val="single"/>
        </w:rPr>
        <w:t>Intrastate and Interstate</w:t>
      </w:r>
    </w:p>
    <w:p w:rsidR="00AC4C18" w:rsidRPr="00D12572" w:rsidRDefault="00AC4C18" w:rsidP="008957F4">
      <w:pPr>
        <w:numPr>
          <w:ilvl w:val="0"/>
          <w:numId w:val="37"/>
        </w:numPr>
        <w:spacing w:after="60" w:line="240" w:lineRule="atLeast"/>
        <w:jc w:val="both"/>
      </w:pPr>
      <w:r w:rsidRPr="00D12572">
        <w:t>Return economy class airfare to the airport nearest the venue.</w:t>
      </w:r>
    </w:p>
    <w:p w:rsidR="000B1932" w:rsidRPr="00D12572" w:rsidRDefault="00AC4C18" w:rsidP="008957F4">
      <w:pPr>
        <w:numPr>
          <w:ilvl w:val="0"/>
          <w:numId w:val="37"/>
        </w:numPr>
        <w:spacing w:after="120" w:line="240" w:lineRule="atLeast"/>
        <w:jc w:val="both"/>
      </w:pPr>
      <w:r w:rsidRPr="00D12572">
        <w:t xml:space="preserve">Individuals travelling have the option of upgrading to business class travel at their </w:t>
      </w:r>
      <w:r w:rsidR="00DC7F33" w:rsidRPr="00D12572">
        <w:t xml:space="preserve">own </w:t>
      </w:r>
      <w:r w:rsidRPr="00D12572">
        <w:t>expense</w:t>
      </w:r>
      <w:r w:rsidR="00DC7F33" w:rsidRPr="00D12572">
        <w:t xml:space="preserve"> with</w:t>
      </w:r>
      <w:r w:rsidRPr="00D12572">
        <w:t xml:space="preserve"> the difference between the applicable economy rate and business class</w:t>
      </w:r>
      <w:r w:rsidR="00DC7F33" w:rsidRPr="00D12572">
        <w:t xml:space="preserve"> rate</w:t>
      </w:r>
      <w:r w:rsidRPr="00D12572">
        <w:t xml:space="preserve"> being payable to </w:t>
      </w:r>
      <w:r w:rsidR="00AD6F53">
        <w:t xml:space="preserve">the </w:t>
      </w:r>
      <w:r w:rsidRPr="00D12572">
        <w:t>EMRC in advance.</w:t>
      </w:r>
      <w:r w:rsidR="00DC7F33" w:rsidRPr="00D12572">
        <w:t xml:space="preserve"> Personal frequent flyer credits may be used to upgrade travel class</w:t>
      </w:r>
      <w:r w:rsidR="00D12572" w:rsidRPr="00D12572">
        <w:t xml:space="preserve"> </w:t>
      </w:r>
      <w:r w:rsidR="00F55087" w:rsidRPr="00D12572">
        <w:t>however n</w:t>
      </w:r>
      <w:r w:rsidR="00DC7F33" w:rsidRPr="00D12572">
        <w:t xml:space="preserve">o reimbursement will be made </w:t>
      </w:r>
      <w:r w:rsidR="00BC5C1D">
        <w:t xml:space="preserve">by EMRC </w:t>
      </w:r>
      <w:r w:rsidR="00D72E25" w:rsidRPr="00D12572">
        <w:t>in this case.</w:t>
      </w:r>
      <w:r w:rsidR="004F017D" w:rsidRPr="00D12572" w:rsidDel="004F017D">
        <w:t xml:space="preserve"> </w:t>
      </w:r>
      <w:r w:rsidR="004F017D" w:rsidRPr="00D12572">
        <w:t xml:space="preserve"> </w:t>
      </w:r>
    </w:p>
    <w:p w:rsidR="004A5988" w:rsidRPr="00D12572" w:rsidRDefault="004A5988" w:rsidP="008957F4">
      <w:pPr>
        <w:spacing w:line="240" w:lineRule="atLeast"/>
        <w:ind w:left="568"/>
        <w:jc w:val="both"/>
        <w:rPr>
          <w:rFonts w:ascii="Times New Roman" w:eastAsia="MS Mincho" w:hAnsi="Times New Roman"/>
          <w:lang w:eastAsia="ja-JP"/>
        </w:rPr>
      </w:pPr>
      <w:r w:rsidRPr="00D12572">
        <w:t>Where a</w:t>
      </w:r>
      <w:r w:rsidR="00326DDC">
        <w:t>n appointed member</w:t>
      </w:r>
      <w:r w:rsidRPr="00D12572">
        <w:t xml:space="preserve"> and</w:t>
      </w:r>
      <w:r w:rsidR="00F16E47" w:rsidRPr="00D12572">
        <w:t>/</w:t>
      </w:r>
      <w:r w:rsidRPr="00D12572">
        <w:t xml:space="preserve">or </w:t>
      </w:r>
      <w:r w:rsidR="00F16E47" w:rsidRPr="00D12572">
        <w:t xml:space="preserve">a </w:t>
      </w:r>
      <w:r w:rsidRPr="00D12572">
        <w:t>staff member is required to spend the night away from their normal residence, the actual cost of reasonable hotel or motel accommodation including the night immediately prior to the event and the evening of the last day of the event will be reimbursed.</w:t>
      </w:r>
    </w:p>
    <w:p w:rsidR="004A5988" w:rsidRPr="00D12572" w:rsidRDefault="004A5988" w:rsidP="008957F4">
      <w:pPr>
        <w:spacing w:line="240" w:lineRule="atLeast"/>
        <w:ind w:left="567"/>
        <w:jc w:val="both"/>
      </w:pPr>
    </w:p>
    <w:p w:rsidR="00AC4C18" w:rsidRPr="00D12572" w:rsidRDefault="00AC4C18" w:rsidP="008957F4">
      <w:pPr>
        <w:spacing w:after="120" w:line="240" w:lineRule="atLeast"/>
        <w:ind w:left="568"/>
        <w:jc w:val="both"/>
        <w:rPr>
          <w:b/>
          <w:i/>
          <w:u w:val="single"/>
        </w:rPr>
      </w:pPr>
      <w:r w:rsidRPr="00D12572">
        <w:rPr>
          <w:b/>
          <w:i/>
          <w:u w:val="single"/>
        </w:rPr>
        <w:t>Air Travel - International Destinations</w:t>
      </w:r>
    </w:p>
    <w:p w:rsidR="000B1932" w:rsidRPr="00D12572" w:rsidRDefault="000B1932" w:rsidP="008957F4">
      <w:pPr>
        <w:numPr>
          <w:ilvl w:val="0"/>
          <w:numId w:val="38"/>
        </w:numPr>
        <w:spacing w:after="60" w:line="240" w:lineRule="atLeast"/>
        <w:jc w:val="both"/>
      </w:pPr>
      <w:r w:rsidRPr="00D12572">
        <w:t>Return economy class airfare to the airport nearest the venue.</w:t>
      </w:r>
    </w:p>
    <w:p w:rsidR="00D12572" w:rsidRDefault="000B1932" w:rsidP="008957F4">
      <w:pPr>
        <w:numPr>
          <w:ilvl w:val="0"/>
          <w:numId w:val="38"/>
        </w:numPr>
        <w:spacing w:after="120" w:line="240" w:lineRule="atLeast"/>
        <w:jc w:val="both"/>
      </w:pPr>
      <w:r w:rsidRPr="00D12572">
        <w:t>Individuals travelling have the option of upgrading to business class travel at their own expense with the difference between the applicable economy rate and business class rate being payable</w:t>
      </w:r>
      <w:r>
        <w:t xml:space="preserve"> to EMRC in advance. </w:t>
      </w:r>
      <w:r w:rsidRPr="00D12572">
        <w:t>Personal frequent flyer credits may be used to upgrade travel class however no reimbursement will be made</w:t>
      </w:r>
      <w:r w:rsidR="00BC5C1D">
        <w:t xml:space="preserve"> by EMRC</w:t>
      </w:r>
      <w:r w:rsidRPr="00D12572">
        <w:t xml:space="preserve"> in this case.</w:t>
      </w:r>
      <w:r w:rsidRPr="00D12572" w:rsidDel="004F017D">
        <w:t xml:space="preserve"> </w:t>
      </w:r>
      <w:r w:rsidRPr="00D12572">
        <w:t xml:space="preserve"> </w:t>
      </w:r>
    </w:p>
    <w:p w:rsidR="00326DDC" w:rsidRDefault="00326DDC" w:rsidP="008957F4">
      <w:pPr>
        <w:numPr>
          <w:ilvl w:val="0"/>
          <w:numId w:val="38"/>
        </w:numPr>
        <w:spacing w:after="120" w:line="240" w:lineRule="atLeast"/>
        <w:jc w:val="both"/>
        <w:sectPr w:rsidR="00326DD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644" w:right="851" w:bottom="851" w:left="1701" w:header="737" w:footer="113" w:gutter="0"/>
          <w:cols w:space="720"/>
          <w:titlePg/>
        </w:sectPr>
      </w:pPr>
    </w:p>
    <w:p w:rsidR="000B1932" w:rsidRPr="00D12572" w:rsidRDefault="000B1932" w:rsidP="008957F4">
      <w:pPr>
        <w:spacing w:after="120" w:line="240" w:lineRule="atLeast"/>
        <w:jc w:val="both"/>
        <w:rPr>
          <w:i/>
          <w:u w:val="single"/>
        </w:rPr>
      </w:pPr>
    </w:p>
    <w:p w:rsidR="007E4022" w:rsidRPr="00D12572" w:rsidRDefault="004A5988" w:rsidP="008957F4">
      <w:pPr>
        <w:spacing w:before="240" w:line="240" w:lineRule="atLeast"/>
        <w:ind w:left="568"/>
        <w:jc w:val="both"/>
      </w:pPr>
      <w:r w:rsidRPr="00D12572">
        <w:t>Where a</w:t>
      </w:r>
      <w:r w:rsidR="00326DDC">
        <w:t xml:space="preserve">n appointed member </w:t>
      </w:r>
      <w:r w:rsidRPr="00D12572">
        <w:t>and</w:t>
      </w:r>
      <w:r w:rsidR="007E4022" w:rsidRPr="00D12572">
        <w:t>/</w:t>
      </w:r>
      <w:r w:rsidRPr="00D12572">
        <w:t xml:space="preserve">or </w:t>
      </w:r>
      <w:r w:rsidR="007E4022" w:rsidRPr="00D12572">
        <w:t xml:space="preserve">a </w:t>
      </w:r>
      <w:r w:rsidRPr="00D12572">
        <w:t xml:space="preserve">staff member is required to spend the night away from their normal residence, the actual cost of reasonable hotel or motel accommodation including </w:t>
      </w:r>
      <w:r w:rsidR="007E4022" w:rsidRPr="00D12572">
        <w:t>up to two (2)</w:t>
      </w:r>
      <w:r w:rsidR="007E4022">
        <w:t xml:space="preserve"> </w:t>
      </w:r>
      <w:r w:rsidRPr="00D12572">
        <w:t>night</w:t>
      </w:r>
      <w:r w:rsidR="007E4022" w:rsidRPr="00D12572">
        <w:t>s</w:t>
      </w:r>
      <w:r w:rsidRPr="00D12572">
        <w:t xml:space="preserve"> immediately prior to the event and the evening of the last day of the event will be reimbursed</w:t>
      </w:r>
      <w:r w:rsidR="007E4022" w:rsidRPr="00D12572">
        <w:t xml:space="preserve">, subject to the availability of flights. </w:t>
      </w:r>
    </w:p>
    <w:p w:rsidR="007E4022" w:rsidRDefault="007E4022" w:rsidP="008957F4">
      <w:pPr>
        <w:spacing w:line="240" w:lineRule="atLeast"/>
        <w:ind w:left="567"/>
        <w:jc w:val="both"/>
        <w:rPr>
          <w:color w:val="0000FF"/>
        </w:rPr>
      </w:pPr>
    </w:p>
    <w:p w:rsidR="00AC4C18" w:rsidRPr="00D12572" w:rsidRDefault="00AC4C18" w:rsidP="008957F4">
      <w:pPr>
        <w:spacing w:after="60" w:line="240" w:lineRule="atLeast"/>
        <w:ind w:left="567"/>
        <w:jc w:val="both"/>
        <w:rPr>
          <w:b/>
          <w:i/>
          <w:u w:val="single"/>
        </w:rPr>
      </w:pPr>
      <w:r w:rsidRPr="00D12572">
        <w:rPr>
          <w:b/>
          <w:i/>
          <w:u w:val="single"/>
        </w:rPr>
        <w:t>Other Travel</w:t>
      </w:r>
    </w:p>
    <w:p w:rsidR="00A53DC9" w:rsidRPr="005D12BB" w:rsidRDefault="00A53DC9" w:rsidP="008957F4">
      <w:pPr>
        <w:numPr>
          <w:ilvl w:val="0"/>
          <w:numId w:val="39"/>
        </w:numPr>
        <w:spacing w:after="60" w:line="240" w:lineRule="atLeast"/>
        <w:jc w:val="both"/>
        <w:rPr>
          <w:sz w:val="24"/>
          <w:szCs w:val="24"/>
        </w:rPr>
      </w:pPr>
      <w:r w:rsidRPr="005D12BB">
        <w:t>Travel to and from airports and other terminals at both ends of the journey.</w:t>
      </w:r>
    </w:p>
    <w:p w:rsidR="00AC4C18" w:rsidRPr="005D12BB" w:rsidRDefault="00DC7F33" w:rsidP="008957F4">
      <w:pPr>
        <w:numPr>
          <w:ilvl w:val="0"/>
          <w:numId w:val="39"/>
        </w:numPr>
        <w:spacing w:after="60" w:line="240" w:lineRule="atLeast"/>
        <w:jc w:val="both"/>
      </w:pPr>
      <w:r w:rsidRPr="005D12BB">
        <w:t>Train, bus and t</w:t>
      </w:r>
      <w:r w:rsidR="00AC4C18" w:rsidRPr="005D12BB">
        <w:t xml:space="preserve">axi fares </w:t>
      </w:r>
      <w:r w:rsidR="00DF45AE" w:rsidRPr="005D12BB">
        <w:t xml:space="preserve">to and from </w:t>
      </w:r>
      <w:r w:rsidR="00AC4C18" w:rsidRPr="005D12BB">
        <w:t>the venue</w:t>
      </w:r>
      <w:r w:rsidR="00DF45AE" w:rsidRPr="005D12BB">
        <w:t>.</w:t>
      </w:r>
    </w:p>
    <w:p w:rsidR="00AC4C18" w:rsidRPr="005D12BB" w:rsidRDefault="00DF45AE" w:rsidP="008957F4">
      <w:pPr>
        <w:numPr>
          <w:ilvl w:val="0"/>
          <w:numId w:val="39"/>
        </w:numPr>
        <w:spacing w:after="60" w:line="240" w:lineRule="atLeast"/>
        <w:jc w:val="both"/>
      </w:pPr>
      <w:r w:rsidRPr="005D12BB">
        <w:t>Car rental</w:t>
      </w:r>
      <w:r w:rsidR="000C4215" w:rsidRPr="005D12BB">
        <w:t xml:space="preserve"> and associated petrol costs. </w:t>
      </w:r>
    </w:p>
    <w:p w:rsidR="004A5988" w:rsidRPr="00326DDC" w:rsidRDefault="00DF45AE" w:rsidP="00326DDC">
      <w:pPr>
        <w:numPr>
          <w:ilvl w:val="0"/>
          <w:numId w:val="39"/>
        </w:numPr>
        <w:spacing w:line="240" w:lineRule="atLeast"/>
        <w:ind w:left="964"/>
        <w:jc w:val="both"/>
        <w:rPr>
          <w:sz w:val="24"/>
          <w:szCs w:val="24"/>
        </w:rPr>
      </w:pPr>
      <w:r w:rsidRPr="005D12BB">
        <w:t>Personal mileage for use of own vehicle</w:t>
      </w:r>
      <w:r w:rsidR="005D12BB">
        <w:t>. W</w:t>
      </w:r>
      <w:r w:rsidRPr="005D12BB">
        <w:t xml:space="preserve">here a staff member is authorised to use their own vehicle for business related </w:t>
      </w:r>
      <w:r w:rsidR="000C4215" w:rsidRPr="005D12BB">
        <w:t>travel,</w:t>
      </w:r>
      <w:r w:rsidRPr="005D12BB">
        <w:t xml:space="preserve"> </w:t>
      </w:r>
      <w:r w:rsidRPr="005D12BB">
        <w:rPr>
          <w:rFonts w:cs="Arial"/>
        </w:rPr>
        <w:t xml:space="preserve">an allowance shall be paid for the relevant kilometres travelled </w:t>
      </w:r>
      <w:r w:rsidRPr="005D12BB">
        <w:t>using the “cents per kilometre method” permissible under the Income Tax Assessment Act.</w:t>
      </w:r>
      <w:r w:rsidRPr="005D12BB">
        <w:cr/>
      </w:r>
    </w:p>
    <w:p w:rsidR="004A5988" w:rsidRPr="00DC5D5F" w:rsidRDefault="004A5988" w:rsidP="008957F4">
      <w:pPr>
        <w:spacing w:line="240" w:lineRule="atLeast"/>
        <w:jc w:val="both"/>
        <w:rPr>
          <w:b/>
          <w:sz w:val="21"/>
          <w:szCs w:val="21"/>
        </w:rPr>
      </w:pPr>
      <w:r w:rsidRPr="00DC5D5F">
        <w:rPr>
          <w:b/>
          <w:sz w:val="21"/>
          <w:szCs w:val="21"/>
        </w:rPr>
        <w:t>Accommodation</w:t>
      </w:r>
      <w:r w:rsidR="005D12BB">
        <w:rPr>
          <w:b/>
          <w:sz w:val="21"/>
          <w:szCs w:val="21"/>
        </w:rPr>
        <w:t xml:space="preserve"> </w:t>
      </w:r>
      <w:r w:rsidR="009D5306">
        <w:rPr>
          <w:b/>
          <w:sz w:val="21"/>
          <w:szCs w:val="21"/>
        </w:rPr>
        <w:t>Costs</w:t>
      </w:r>
    </w:p>
    <w:p w:rsidR="004A5988" w:rsidRPr="00D12572" w:rsidRDefault="004A5988" w:rsidP="008957F4">
      <w:pPr>
        <w:spacing w:line="240" w:lineRule="atLeast"/>
        <w:jc w:val="both"/>
      </w:pPr>
    </w:p>
    <w:p w:rsidR="004A5988" w:rsidRPr="00D12572" w:rsidRDefault="001339EE" w:rsidP="008957F4">
      <w:pPr>
        <w:spacing w:line="240" w:lineRule="atLeast"/>
        <w:jc w:val="both"/>
        <w:rPr>
          <w:rFonts w:ascii="Times New Roman" w:eastAsia="MS Mincho" w:hAnsi="Times New Roman"/>
          <w:lang w:eastAsia="ja-JP"/>
        </w:rPr>
      </w:pPr>
      <w:r w:rsidRPr="00D12572">
        <w:t xml:space="preserve">Accommodation </w:t>
      </w:r>
      <w:r w:rsidR="005D12BB">
        <w:t xml:space="preserve">bookings </w:t>
      </w:r>
      <w:r w:rsidRPr="00D12572">
        <w:t>should be</w:t>
      </w:r>
      <w:r w:rsidR="005D12BB">
        <w:t xml:space="preserve"> made </w:t>
      </w:r>
      <w:r w:rsidRPr="00D12572">
        <w:t>at a hotel, motel, and</w:t>
      </w:r>
      <w:r w:rsidR="00DC5D5F">
        <w:t>/</w:t>
      </w:r>
      <w:r w:rsidRPr="00D12572">
        <w:t>or serviced apartment located in close proximity to the conference seminar or event. As a guide</w:t>
      </w:r>
      <w:r w:rsidR="00DC5D5F">
        <w:t>,</w:t>
      </w:r>
      <w:r w:rsidRPr="00D12572">
        <w:t xml:space="preserve"> accommodation standards will generally be of a </w:t>
      </w:r>
      <w:r w:rsidR="001478B6">
        <w:t>4/5</w:t>
      </w:r>
      <w:r w:rsidRPr="00D12572">
        <w:t xml:space="preserve"> star rating with the most competitive rate available at the time of booking being </w:t>
      </w:r>
      <w:r w:rsidR="002611F1" w:rsidRPr="00D12572">
        <w:t>selected</w:t>
      </w:r>
      <w:r w:rsidRPr="00D12572">
        <w:t>.</w:t>
      </w:r>
    </w:p>
    <w:p w:rsidR="00AA26CD" w:rsidRPr="00326DDC" w:rsidRDefault="00AA26CD" w:rsidP="008957F4">
      <w:pPr>
        <w:spacing w:line="240" w:lineRule="atLeast"/>
        <w:jc w:val="both"/>
        <w:rPr>
          <w:b/>
          <w:bCs/>
          <w:sz w:val="24"/>
          <w:szCs w:val="24"/>
        </w:rPr>
      </w:pPr>
    </w:p>
    <w:p w:rsidR="00AA26CD" w:rsidRPr="00DC5D5F" w:rsidRDefault="00AA26CD" w:rsidP="008957F4">
      <w:pPr>
        <w:spacing w:after="120" w:line="240" w:lineRule="atLeast"/>
        <w:jc w:val="both"/>
        <w:rPr>
          <w:rFonts w:ascii="Times New Roman" w:eastAsia="MS Mincho" w:hAnsi="Times New Roman"/>
          <w:sz w:val="21"/>
          <w:szCs w:val="21"/>
          <w:lang w:eastAsia="ja-JP"/>
        </w:rPr>
      </w:pPr>
      <w:r w:rsidRPr="00DC5D5F">
        <w:rPr>
          <w:b/>
          <w:bCs/>
          <w:sz w:val="21"/>
          <w:szCs w:val="21"/>
        </w:rPr>
        <w:t xml:space="preserve">Meals (including </w:t>
      </w:r>
      <w:r w:rsidR="00DF45AE" w:rsidRPr="00DC5D5F">
        <w:rPr>
          <w:b/>
          <w:bCs/>
          <w:sz w:val="21"/>
          <w:szCs w:val="21"/>
        </w:rPr>
        <w:t xml:space="preserve">reasonable </w:t>
      </w:r>
      <w:r w:rsidRPr="00DC5D5F">
        <w:rPr>
          <w:b/>
          <w:bCs/>
          <w:sz w:val="21"/>
          <w:szCs w:val="21"/>
        </w:rPr>
        <w:t>liquid refreshments served with meals)</w:t>
      </w:r>
    </w:p>
    <w:p w:rsidR="00AA26CD" w:rsidRDefault="00AA26CD" w:rsidP="00326DDC">
      <w:pPr>
        <w:spacing w:after="60" w:line="240" w:lineRule="atLeast"/>
        <w:jc w:val="both"/>
        <w:rPr>
          <w:rFonts w:ascii="Times New Roman" w:eastAsia="MS Mincho" w:hAnsi="Times New Roman"/>
          <w:lang w:eastAsia="ja-JP"/>
        </w:rPr>
      </w:pPr>
      <w:r w:rsidRPr="00D12572">
        <w:t xml:space="preserve">The actual cost </w:t>
      </w:r>
      <w:r w:rsidR="00DF45AE" w:rsidRPr="00D12572">
        <w:t>of the meal consumed</w:t>
      </w:r>
      <w:r w:rsidR="001F23F2" w:rsidRPr="00D12572">
        <w:t xml:space="preserve"> with the production of a receipt, </w:t>
      </w:r>
      <w:r w:rsidRPr="00D12572">
        <w:t>or</w:t>
      </w:r>
      <w:r>
        <w:t xml:space="preserve"> the following rat</w:t>
      </w:r>
      <w:r w:rsidR="00DF45AE">
        <w:t>es if receipts are not retained:</w:t>
      </w:r>
    </w:p>
    <w:p w:rsidR="00326DDC" w:rsidRDefault="00326DDC" w:rsidP="008957F4">
      <w:pPr>
        <w:numPr>
          <w:ilvl w:val="0"/>
          <w:numId w:val="40"/>
        </w:numPr>
        <w:spacing w:line="240" w:lineRule="atLeast"/>
        <w:jc w:val="both"/>
        <w:sectPr w:rsidR="00326DDC" w:rsidSect="00D12572">
          <w:pgSz w:w="11906" w:h="16838" w:code="9"/>
          <w:pgMar w:top="1644" w:right="851" w:bottom="851" w:left="1701" w:header="737" w:footer="113" w:gutter="0"/>
          <w:cols w:space="720"/>
          <w:titlePg/>
        </w:sectPr>
      </w:pPr>
    </w:p>
    <w:p w:rsidR="00AA26CD" w:rsidRDefault="00AA26CD" w:rsidP="008957F4">
      <w:pPr>
        <w:numPr>
          <w:ilvl w:val="0"/>
          <w:numId w:val="40"/>
        </w:numPr>
        <w:spacing w:line="240" w:lineRule="atLeast"/>
        <w:jc w:val="both"/>
        <w:rPr>
          <w:rFonts w:ascii="Times New Roman" w:eastAsia="MS Mincho" w:hAnsi="Times New Roman"/>
          <w:lang w:eastAsia="ja-JP"/>
        </w:rPr>
      </w:pPr>
      <w:r>
        <w:lastRenderedPageBreak/>
        <w:t>Breakfast</w:t>
      </w:r>
      <w:r w:rsidR="00326DDC">
        <w:t xml:space="preserve">  </w:t>
      </w:r>
      <w:r>
        <w:t>$</w:t>
      </w:r>
      <w:r w:rsidR="00EB610D">
        <w:t>30</w:t>
      </w:r>
    </w:p>
    <w:p w:rsidR="00AA26CD" w:rsidRDefault="00AA26CD" w:rsidP="008957F4">
      <w:pPr>
        <w:numPr>
          <w:ilvl w:val="0"/>
          <w:numId w:val="40"/>
        </w:numPr>
        <w:spacing w:line="240" w:lineRule="atLeast"/>
        <w:jc w:val="both"/>
        <w:rPr>
          <w:rFonts w:ascii="Times New Roman" w:eastAsia="MS Mincho" w:hAnsi="Times New Roman"/>
          <w:lang w:eastAsia="ja-JP"/>
        </w:rPr>
      </w:pPr>
      <w:r>
        <w:lastRenderedPageBreak/>
        <w:t>Lunch</w:t>
      </w:r>
      <w:r w:rsidR="00326DDC">
        <w:t xml:space="preserve">  </w:t>
      </w:r>
      <w:r>
        <w:t>$</w:t>
      </w:r>
      <w:r w:rsidR="00EB610D">
        <w:t>40</w:t>
      </w:r>
    </w:p>
    <w:p w:rsidR="00AA26CD" w:rsidRDefault="00AA26CD" w:rsidP="008957F4">
      <w:pPr>
        <w:numPr>
          <w:ilvl w:val="0"/>
          <w:numId w:val="40"/>
        </w:numPr>
        <w:spacing w:line="240" w:lineRule="atLeast"/>
        <w:jc w:val="both"/>
        <w:rPr>
          <w:rFonts w:ascii="Times New Roman" w:eastAsia="MS Mincho" w:hAnsi="Times New Roman"/>
          <w:lang w:eastAsia="ja-JP"/>
        </w:rPr>
      </w:pPr>
      <w:r>
        <w:lastRenderedPageBreak/>
        <w:t>Dinner</w:t>
      </w:r>
      <w:r w:rsidR="00326DDC">
        <w:t xml:space="preserve">  </w:t>
      </w:r>
      <w:r>
        <w:t>$</w:t>
      </w:r>
      <w:r w:rsidR="00EB610D">
        <w:t>70</w:t>
      </w:r>
    </w:p>
    <w:p w:rsidR="00326DDC" w:rsidRDefault="00326DDC" w:rsidP="008957F4">
      <w:pPr>
        <w:spacing w:line="240" w:lineRule="atLeast"/>
        <w:jc w:val="both"/>
        <w:rPr>
          <w:sz w:val="28"/>
          <w:szCs w:val="28"/>
        </w:rPr>
        <w:sectPr w:rsidR="00326DDC" w:rsidSect="00326DDC">
          <w:type w:val="continuous"/>
          <w:pgSz w:w="11906" w:h="16838" w:code="9"/>
          <w:pgMar w:top="1644" w:right="851" w:bottom="851" w:left="1701" w:header="737" w:footer="113" w:gutter="0"/>
          <w:cols w:num="3" w:space="709"/>
          <w:titlePg/>
        </w:sectPr>
      </w:pPr>
    </w:p>
    <w:p w:rsidR="00AA26CD" w:rsidRPr="00326DDC" w:rsidRDefault="00AA26CD" w:rsidP="008957F4">
      <w:pPr>
        <w:spacing w:line="240" w:lineRule="atLeast"/>
        <w:jc w:val="both"/>
        <w:rPr>
          <w:sz w:val="24"/>
          <w:szCs w:val="24"/>
        </w:rPr>
      </w:pPr>
    </w:p>
    <w:p w:rsidR="00AA26CD" w:rsidRPr="00DC5D5F" w:rsidRDefault="00AA26CD" w:rsidP="008957F4">
      <w:pPr>
        <w:spacing w:after="120" w:line="240" w:lineRule="atLeast"/>
        <w:jc w:val="both"/>
        <w:rPr>
          <w:rFonts w:ascii="Times New Roman" w:eastAsia="MS Mincho" w:hAnsi="Times New Roman"/>
          <w:sz w:val="21"/>
          <w:szCs w:val="21"/>
          <w:lang w:eastAsia="ja-JP"/>
        </w:rPr>
      </w:pPr>
      <w:r w:rsidRPr="00DC5D5F">
        <w:rPr>
          <w:b/>
          <w:bCs/>
          <w:sz w:val="21"/>
          <w:szCs w:val="21"/>
        </w:rPr>
        <w:t>Incidental</w:t>
      </w:r>
      <w:r w:rsidR="009D5306">
        <w:rPr>
          <w:b/>
          <w:bCs/>
          <w:sz w:val="21"/>
          <w:szCs w:val="21"/>
        </w:rPr>
        <w:t xml:space="preserve"> Expenses</w:t>
      </w:r>
      <w:r w:rsidR="00DF45AE" w:rsidRPr="00DC5D5F">
        <w:rPr>
          <w:b/>
          <w:bCs/>
          <w:sz w:val="21"/>
          <w:szCs w:val="21"/>
        </w:rPr>
        <w:t xml:space="preserve"> </w:t>
      </w:r>
      <w:r w:rsidR="005D12BB">
        <w:rPr>
          <w:b/>
          <w:bCs/>
          <w:sz w:val="21"/>
          <w:szCs w:val="21"/>
        </w:rPr>
        <w:t xml:space="preserve">- </w:t>
      </w:r>
      <w:r w:rsidR="00DF45AE" w:rsidRPr="00DC5D5F">
        <w:rPr>
          <w:b/>
          <w:bCs/>
          <w:sz w:val="21"/>
          <w:szCs w:val="21"/>
        </w:rPr>
        <w:t xml:space="preserve">including </w:t>
      </w:r>
      <w:r w:rsidRPr="00DC5D5F">
        <w:rPr>
          <w:b/>
          <w:bCs/>
          <w:sz w:val="21"/>
          <w:szCs w:val="21"/>
        </w:rPr>
        <w:t>dry cleaning, telephone calls (necessitated b</w:t>
      </w:r>
      <w:r w:rsidR="000C4215" w:rsidRPr="00DC5D5F">
        <w:rPr>
          <w:b/>
          <w:bCs/>
          <w:sz w:val="21"/>
          <w:szCs w:val="21"/>
        </w:rPr>
        <w:t xml:space="preserve">y attendance at the conference), parking, </w:t>
      </w:r>
      <w:r w:rsidRPr="00DC5D5F">
        <w:rPr>
          <w:b/>
          <w:bCs/>
          <w:sz w:val="21"/>
          <w:szCs w:val="21"/>
        </w:rPr>
        <w:t xml:space="preserve">and </w:t>
      </w:r>
      <w:r w:rsidR="007A468D" w:rsidRPr="00DC5D5F">
        <w:rPr>
          <w:b/>
          <w:bCs/>
          <w:sz w:val="21"/>
          <w:szCs w:val="21"/>
        </w:rPr>
        <w:t>internet access</w:t>
      </w:r>
    </w:p>
    <w:p w:rsidR="00AA26CD" w:rsidRPr="00D12572" w:rsidRDefault="00AA26CD" w:rsidP="008957F4">
      <w:pPr>
        <w:spacing w:line="240" w:lineRule="atLeast"/>
        <w:jc w:val="both"/>
        <w:rPr>
          <w:rFonts w:ascii="Times New Roman" w:eastAsia="MS Mincho" w:hAnsi="Times New Roman"/>
          <w:lang w:eastAsia="ja-JP"/>
        </w:rPr>
      </w:pPr>
      <w:r w:rsidRPr="00D12572">
        <w:t xml:space="preserve">Actual </w:t>
      </w:r>
      <w:r w:rsidR="00F82B88">
        <w:t xml:space="preserve">reasonable </w:t>
      </w:r>
      <w:r w:rsidRPr="00D12572">
        <w:t xml:space="preserve">expenses incurred as included on the accommodation account or </w:t>
      </w:r>
      <w:r w:rsidR="000C4215" w:rsidRPr="00D12572">
        <w:t xml:space="preserve">supported by </w:t>
      </w:r>
      <w:r w:rsidRPr="00D12572">
        <w:t>receipts</w:t>
      </w:r>
      <w:r w:rsidR="00D12572" w:rsidRPr="00D12572">
        <w:t xml:space="preserve"> </w:t>
      </w:r>
      <w:r w:rsidR="001F23F2" w:rsidRPr="00D12572">
        <w:t>or credit card accounts.</w:t>
      </w:r>
    </w:p>
    <w:p w:rsidR="00AA26CD" w:rsidRPr="00326DDC" w:rsidRDefault="00AA26CD" w:rsidP="008957F4">
      <w:pPr>
        <w:spacing w:line="240" w:lineRule="atLeast"/>
        <w:jc w:val="both"/>
        <w:rPr>
          <w:sz w:val="24"/>
          <w:szCs w:val="24"/>
        </w:rPr>
      </w:pPr>
    </w:p>
    <w:p w:rsidR="00AA26CD" w:rsidRPr="00DC5D5F" w:rsidRDefault="00AA26CD" w:rsidP="008957F4">
      <w:pPr>
        <w:spacing w:after="120" w:line="240" w:lineRule="atLeast"/>
        <w:jc w:val="both"/>
        <w:rPr>
          <w:sz w:val="21"/>
          <w:szCs w:val="21"/>
        </w:rPr>
      </w:pPr>
      <w:r w:rsidRPr="00DC5D5F">
        <w:rPr>
          <w:b/>
          <w:bCs/>
          <w:sz w:val="21"/>
          <w:szCs w:val="21"/>
        </w:rPr>
        <w:t xml:space="preserve">Accompanying </w:t>
      </w:r>
      <w:r w:rsidR="009D5306">
        <w:rPr>
          <w:b/>
          <w:bCs/>
          <w:sz w:val="21"/>
          <w:szCs w:val="21"/>
        </w:rPr>
        <w:t>P</w:t>
      </w:r>
      <w:r w:rsidRPr="00DC5D5F">
        <w:rPr>
          <w:b/>
          <w:bCs/>
          <w:sz w:val="21"/>
          <w:szCs w:val="21"/>
        </w:rPr>
        <w:t>erson</w:t>
      </w:r>
      <w:r w:rsidR="00E56F2D" w:rsidRPr="00DC5D5F">
        <w:rPr>
          <w:b/>
          <w:bCs/>
          <w:sz w:val="21"/>
          <w:szCs w:val="21"/>
        </w:rPr>
        <w:t xml:space="preserve">(s) </w:t>
      </w:r>
    </w:p>
    <w:p w:rsidR="005D12BB" w:rsidRDefault="00326DDC" w:rsidP="008957F4">
      <w:pPr>
        <w:spacing w:after="60" w:line="240" w:lineRule="atLeast"/>
        <w:jc w:val="both"/>
      </w:pPr>
      <w:r>
        <w:t>Appointed members</w:t>
      </w:r>
      <w:r w:rsidR="005D12BB">
        <w:t xml:space="preserve"> </w:t>
      </w:r>
      <w:r w:rsidR="003B05CC">
        <w:t xml:space="preserve">and/or </w:t>
      </w:r>
      <w:r w:rsidR="005D12BB">
        <w:t xml:space="preserve">members of staff </w:t>
      </w:r>
      <w:r w:rsidR="003B05CC">
        <w:t xml:space="preserve">may travel with </w:t>
      </w:r>
      <w:r w:rsidR="005D12BB">
        <w:t xml:space="preserve">an </w:t>
      </w:r>
      <w:r w:rsidR="003B05CC">
        <w:t>accompanying person(s) provided</w:t>
      </w:r>
      <w:r w:rsidR="005D12BB">
        <w:t>:</w:t>
      </w:r>
    </w:p>
    <w:p w:rsidR="005D12BB" w:rsidRPr="005D12BB" w:rsidRDefault="005D12BB" w:rsidP="004F5609">
      <w:pPr>
        <w:numPr>
          <w:ilvl w:val="0"/>
          <w:numId w:val="42"/>
        </w:numPr>
        <w:spacing w:after="60"/>
        <w:jc w:val="both"/>
        <w:rPr>
          <w:color w:val="0000FF"/>
        </w:rPr>
      </w:pPr>
      <w:r>
        <w:t xml:space="preserve">the accompanying person(s) </w:t>
      </w:r>
      <w:r w:rsidR="003B05CC">
        <w:t>does not incur any costs at Council expense</w:t>
      </w:r>
      <w:r>
        <w:t>; and/or</w:t>
      </w:r>
    </w:p>
    <w:p w:rsidR="005D12BB" w:rsidRPr="005D12BB" w:rsidRDefault="005D12BB" w:rsidP="008957F4">
      <w:pPr>
        <w:numPr>
          <w:ilvl w:val="0"/>
          <w:numId w:val="42"/>
        </w:numPr>
        <w:spacing w:line="240" w:lineRule="atLeast"/>
        <w:jc w:val="both"/>
        <w:rPr>
          <w:color w:val="0000FF"/>
        </w:rPr>
      </w:pPr>
      <w:proofErr w:type="gramStart"/>
      <w:r>
        <w:t>the</w:t>
      </w:r>
      <w:proofErr w:type="gramEnd"/>
      <w:r>
        <w:t xml:space="preserve"> presence of the accompanying person(s)</w:t>
      </w:r>
      <w:r w:rsidR="003B05CC">
        <w:t xml:space="preserve"> does not interfere with the business requirements of the travel. </w:t>
      </w:r>
    </w:p>
    <w:p w:rsidR="005D12BB" w:rsidRPr="005D12BB" w:rsidRDefault="005D12BB" w:rsidP="008957F4">
      <w:pPr>
        <w:spacing w:line="240" w:lineRule="atLeast"/>
        <w:jc w:val="both"/>
        <w:rPr>
          <w:color w:val="0000FF"/>
        </w:rPr>
      </w:pPr>
    </w:p>
    <w:p w:rsidR="000C4215" w:rsidRPr="000C4215" w:rsidRDefault="00DC5D5F" w:rsidP="008957F4">
      <w:pPr>
        <w:spacing w:line="240" w:lineRule="atLeast"/>
        <w:jc w:val="both"/>
        <w:rPr>
          <w:color w:val="0000FF"/>
        </w:rPr>
      </w:pPr>
      <w:r>
        <w:t>The only exception</w:t>
      </w:r>
      <w:r w:rsidR="005D12BB">
        <w:t xml:space="preserve"> to point (</w:t>
      </w:r>
      <w:proofErr w:type="spellStart"/>
      <w:r w:rsidR="005D12BB">
        <w:t>i</w:t>
      </w:r>
      <w:proofErr w:type="spellEnd"/>
      <w:r w:rsidR="005D12BB">
        <w:t xml:space="preserve">) </w:t>
      </w:r>
      <w:r>
        <w:t xml:space="preserve"> is the </w:t>
      </w:r>
      <w:r w:rsidR="00AA26CD" w:rsidRPr="007E4022">
        <w:t xml:space="preserve">nominated </w:t>
      </w:r>
      <w:r w:rsidR="00046ABD">
        <w:t>cost</w:t>
      </w:r>
      <w:r w:rsidR="00046ABD" w:rsidRPr="007E4022">
        <w:t xml:space="preserve"> </w:t>
      </w:r>
      <w:r w:rsidR="00AA26CD" w:rsidRPr="007E4022">
        <w:t xml:space="preserve">for conference related social </w:t>
      </w:r>
      <w:r w:rsidR="00EB610D">
        <w:t xml:space="preserve">functions </w:t>
      </w:r>
      <w:proofErr w:type="spellStart"/>
      <w:r w:rsidR="00EB610D">
        <w:t>ie</w:t>
      </w:r>
      <w:proofErr w:type="spellEnd"/>
      <w:r w:rsidR="00EB610D">
        <w:t xml:space="preserve">: dinner or cocktail function </w:t>
      </w:r>
      <w:r w:rsidR="00EB610D" w:rsidRPr="007E4022">
        <w:t xml:space="preserve"> </w:t>
      </w:r>
      <w:r w:rsidR="00155447">
        <w:t xml:space="preserve">for the </w:t>
      </w:r>
      <w:r w:rsidR="00326DDC">
        <w:t xml:space="preserve">appointed member’s </w:t>
      </w:r>
      <w:r w:rsidR="00155447">
        <w:t>and/</w:t>
      </w:r>
      <w:r>
        <w:t xml:space="preserve">or staff member’s partner, which will be </w:t>
      </w:r>
      <w:r w:rsidR="00046ABD">
        <w:t>reimbursed.</w:t>
      </w:r>
    </w:p>
    <w:p w:rsidR="00AA26CD" w:rsidRPr="00326DDC" w:rsidRDefault="00AA26CD" w:rsidP="008957F4">
      <w:pPr>
        <w:spacing w:line="240" w:lineRule="atLeast"/>
        <w:jc w:val="both"/>
        <w:rPr>
          <w:rFonts w:ascii="Times New Roman" w:eastAsia="MS Mincho" w:hAnsi="Times New Roman"/>
          <w:sz w:val="24"/>
          <w:szCs w:val="24"/>
          <w:lang w:eastAsia="ja-JP"/>
        </w:rPr>
      </w:pPr>
    </w:p>
    <w:p w:rsidR="00AA26CD" w:rsidRPr="00DC5D5F" w:rsidRDefault="00AA26CD" w:rsidP="008957F4">
      <w:pPr>
        <w:pStyle w:val="Heading4"/>
        <w:spacing w:after="120" w:line="240" w:lineRule="atLeast"/>
        <w:jc w:val="both"/>
        <w:rPr>
          <w:sz w:val="21"/>
          <w:szCs w:val="21"/>
        </w:rPr>
      </w:pPr>
      <w:r w:rsidRPr="00DC5D5F">
        <w:rPr>
          <w:sz w:val="21"/>
          <w:szCs w:val="21"/>
        </w:rPr>
        <w:t xml:space="preserve">Cash </w:t>
      </w:r>
      <w:r w:rsidR="009D5306">
        <w:rPr>
          <w:sz w:val="21"/>
          <w:szCs w:val="21"/>
        </w:rPr>
        <w:t>A</w:t>
      </w:r>
      <w:r w:rsidRPr="00DC5D5F">
        <w:rPr>
          <w:sz w:val="21"/>
          <w:szCs w:val="21"/>
        </w:rPr>
        <w:t>dvance</w:t>
      </w:r>
    </w:p>
    <w:p w:rsidR="00DC5D5F" w:rsidRDefault="00AA26CD" w:rsidP="008957F4">
      <w:pPr>
        <w:spacing w:line="240" w:lineRule="atLeast"/>
        <w:jc w:val="both"/>
        <w:rPr>
          <w:rFonts w:ascii="Arial Unicode MS" w:eastAsia="Arial Unicode MS" w:hAnsi="Arial Unicode MS" w:cs="Arial Unicode MS"/>
        </w:rPr>
      </w:pPr>
      <w:r>
        <w:t>A cash advance of $</w:t>
      </w:r>
      <w:r w:rsidR="00F82B88">
        <w:t xml:space="preserve">70 </w:t>
      </w:r>
      <w:r>
        <w:t xml:space="preserve">per day for the duration of the event will be made to </w:t>
      </w:r>
      <w:r w:rsidR="00326DDC">
        <w:t xml:space="preserve">an appointed member, </w:t>
      </w:r>
      <w:r w:rsidR="00046ABD">
        <w:t xml:space="preserve">staff member and/or </w:t>
      </w:r>
      <w:r>
        <w:t xml:space="preserve">participant </w:t>
      </w:r>
      <w:r w:rsidR="00BE5FB5">
        <w:t xml:space="preserve">staff member </w:t>
      </w:r>
      <w:r>
        <w:t>attending th</w:t>
      </w:r>
      <w:r w:rsidR="00DC5D5F">
        <w:t>e</w:t>
      </w:r>
      <w:r>
        <w:t xml:space="preserve"> event</w:t>
      </w:r>
      <w:r w:rsidR="00EB610D">
        <w:t xml:space="preserve"> on behalf of the EMRC</w:t>
      </w:r>
      <w:r>
        <w:t xml:space="preserve">. An additional cash advance </w:t>
      </w:r>
      <w:r w:rsidR="00EB610D">
        <w:t>may</w:t>
      </w:r>
      <w:r>
        <w:t xml:space="preserve"> be made, at the discretion of the CEO, when it is apparent that payments by cash will exceed $</w:t>
      </w:r>
      <w:r w:rsidR="00F82B88">
        <w:t xml:space="preserve">70 </w:t>
      </w:r>
      <w:r>
        <w:t>per day.</w:t>
      </w:r>
      <w:r>
        <w:rPr>
          <w:rFonts w:ascii="Arial Unicode MS" w:eastAsia="Arial Unicode MS" w:hAnsi="Arial Unicode MS" w:cs="Arial Unicode MS"/>
        </w:rPr>
        <w:t xml:space="preserve"> </w:t>
      </w:r>
    </w:p>
    <w:p w:rsidR="00DC5D5F" w:rsidRPr="00DC5D5F" w:rsidRDefault="00DC5D5F" w:rsidP="008957F4">
      <w:pPr>
        <w:spacing w:line="240" w:lineRule="atLeast"/>
        <w:jc w:val="both"/>
        <w:rPr>
          <w:rFonts w:eastAsia="Arial Unicode MS" w:cs="Arial Unicode MS"/>
        </w:rPr>
      </w:pPr>
    </w:p>
    <w:p w:rsidR="00D12572" w:rsidRPr="00D12572" w:rsidRDefault="00A35FA4" w:rsidP="008957F4">
      <w:pPr>
        <w:spacing w:line="240" w:lineRule="atLeast"/>
        <w:jc w:val="both"/>
        <w:rPr>
          <w:rFonts w:eastAsia="Arial Unicode MS" w:cs="Arial"/>
        </w:rPr>
      </w:pPr>
      <w:r w:rsidRPr="00D12572">
        <w:rPr>
          <w:rFonts w:eastAsia="Arial Unicode MS" w:cs="Arial"/>
        </w:rPr>
        <w:t xml:space="preserve">Persons receiving cash advances are </w:t>
      </w:r>
      <w:r w:rsidR="00BE5FB5" w:rsidRPr="00D12572">
        <w:rPr>
          <w:rFonts w:eastAsia="Arial Unicode MS" w:cs="Arial"/>
        </w:rPr>
        <w:t xml:space="preserve">liable to reimburse EMRC </w:t>
      </w:r>
      <w:r w:rsidR="00EB610D">
        <w:rPr>
          <w:rFonts w:eastAsia="Arial Unicode MS" w:cs="Arial"/>
        </w:rPr>
        <w:t xml:space="preserve">for the difference </w:t>
      </w:r>
      <w:r w:rsidR="00BE5FB5" w:rsidRPr="00D12572">
        <w:rPr>
          <w:rFonts w:eastAsia="Arial Unicode MS" w:cs="Arial"/>
        </w:rPr>
        <w:t>where the advance exceeds the actual expenditur</w:t>
      </w:r>
      <w:r w:rsidR="00EB610D">
        <w:rPr>
          <w:rFonts w:eastAsia="Arial Unicode MS" w:cs="Arial"/>
        </w:rPr>
        <w:t>e authorised in accordance with this policy.</w:t>
      </w:r>
      <w:r w:rsidR="00BE5FB5" w:rsidRPr="00D12572">
        <w:rPr>
          <w:rFonts w:eastAsia="Arial Unicode MS" w:cs="Arial"/>
        </w:rPr>
        <w:t xml:space="preserve">  </w:t>
      </w:r>
    </w:p>
    <w:p w:rsidR="00AA26CD" w:rsidRPr="00D12572" w:rsidRDefault="00AA26CD" w:rsidP="008957F4">
      <w:pPr>
        <w:spacing w:line="240" w:lineRule="atLeast"/>
        <w:jc w:val="both"/>
        <w:rPr>
          <w:rFonts w:eastAsia="MS Mincho" w:cs="Arial"/>
          <w:b/>
          <w:bCs/>
          <w:lang w:eastAsia="ja-JP"/>
        </w:rPr>
      </w:pPr>
    </w:p>
    <w:p w:rsidR="00AD6F53" w:rsidRDefault="00DC5D5F" w:rsidP="008957F4">
      <w:pPr>
        <w:spacing w:before="240" w:after="120" w:line="240" w:lineRule="atLeast"/>
        <w:jc w:val="both"/>
        <w:rPr>
          <w:rFonts w:eastAsia="MS Mincho" w:cs="Arial"/>
          <w:b/>
          <w:bCs/>
          <w:sz w:val="21"/>
          <w:szCs w:val="21"/>
          <w:lang w:eastAsia="ja-JP"/>
        </w:rPr>
      </w:pPr>
      <w:r>
        <w:rPr>
          <w:rFonts w:eastAsia="MS Mincho" w:cs="Arial"/>
          <w:b/>
          <w:bCs/>
          <w:sz w:val="21"/>
          <w:szCs w:val="21"/>
          <w:lang w:eastAsia="ja-JP"/>
        </w:rPr>
        <w:br w:type="page"/>
      </w:r>
    </w:p>
    <w:p w:rsidR="00AD6F53" w:rsidRDefault="00AD6F53" w:rsidP="004F5609">
      <w:pPr>
        <w:spacing w:line="240" w:lineRule="atLeast"/>
        <w:jc w:val="both"/>
        <w:rPr>
          <w:rFonts w:eastAsia="MS Mincho" w:cs="Arial"/>
          <w:b/>
          <w:bCs/>
          <w:sz w:val="21"/>
          <w:szCs w:val="21"/>
          <w:lang w:eastAsia="ja-JP"/>
        </w:rPr>
      </w:pPr>
    </w:p>
    <w:p w:rsidR="00AD6F53" w:rsidRDefault="00AD6F53" w:rsidP="004F5609">
      <w:pPr>
        <w:spacing w:line="240" w:lineRule="atLeast"/>
        <w:jc w:val="both"/>
        <w:rPr>
          <w:rFonts w:eastAsia="MS Mincho" w:cs="Arial"/>
          <w:b/>
          <w:bCs/>
          <w:sz w:val="21"/>
          <w:szCs w:val="21"/>
          <w:lang w:eastAsia="ja-JP"/>
        </w:rPr>
      </w:pPr>
    </w:p>
    <w:p w:rsidR="00AA26CD" w:rsidRPr="00DC5D5F" w:rsidRDefault="00AA26CD" w:rsidP="004F5609">
      <w:pPr>
        <w:spacing w:after="120" w:line="240" w:lineRule="atLeast"/>
        <w:jc w:val="both"/>
        <w:rPr>
          <w:rFonts w:eastAsia="MS Mincho" w:cs="Arial"/>
          <w:b/>
          <w:bCs/>
          <w:sz w:val="21"/>
          <w:szCs w:val="21"/>
          <w:lang w:eastAsia="ja-JP"/>
        </w:rPr>
      </w:pPr>
      <w:r w:rsidRPr="00DC5D5F">
        <w:rPr>
          <w:rFonts w:eastAsia="MS Mincho" w:cs="Arial"/>
          <w:b/>
          <w:bCs/>
          <w:sz w:val="21"/>
          <w:szCs w:val="21"/>
          <w:lang w:eastAsia="ja-JP"/>
        </w:rPr>
        <w:t xml:space="preserve">Supporting </w:t>
      </w:r>
      <w:r w:rsidR="009D5306">
        <w:rPr>
          <w:rFonts w:eastAsia="MS Mincho" w:cs="Arial"/>
          <w:b/>
          <w:bCs/>
          <w:sz w:val="21"/>
          <w:szCs w:val="21"/>
          <w:lang w:eastAsia="ja-JP"/>
        </w:rPr>
        <w:t>D</w:t>
      </w:r>
      <w:r w:rsidRPr="00DC5D5F">
        <w:rPr>
          <w:rFonts w:eastAsia="MS Mincho" w:cs="Arial"/>
          <w:b/>
          <w:bCs/>
          <w:sz w:val="21"/>
          <w:szCs w:val="21"/>
          <w:lang w:eastAsia="ja-JP"/>
        </w:rPr>
        <w:t>ocumentation</w:t>
      </w:r>
    </w:p>
    <w:p w:rsidR="00046ABD" w:rsidRDefault="00347B20" w:rsidP="008957F4">
      <w:pPr>
        <w:spacing w:line="240" w:lineRule="atLeast"/>
        <w:jc w:val="both"/>
      </w:pPr>
      <w:r w:rsidRPr="00D12572">
        <w:t>All claims for travel</w:t>
      </w:r>
      <w:r w:rsidR="00155447" w:rsidRPr="00D12572">
        <w:t xml:space="preserve"> related</w:t>
      </w:r>
      <w:r w:rsidRPr="00D12572">
        <w:t xml:space="preserve"> expenses, including cash advance payments, must be supported </w:t>
      </w:r>
      <w:r w:rsidR="00046ABD" w:rsidRPr="00D12572">
        <w:t>by</w:t>
      </w:r>
      <w:r w:rsidR="00046ABD">
        <w:t xml:space="preserve"> provision of </w:t>
      </w:r>
      <w:r w:rsidRPr="00D12572">
        <w:t>the appropriate documentation including receipts, itemised accounts, and/or credit card records.</w:t>
      </w:r>
      <w:r w:rsidR="00BE5FB5" w:rsidRPr="00D12572">
        <w:t xml:space="preserve">  </w:t>
      </w:r>
      <w:r w:rsidRPr="00D12572">
        <w:t>A Statutory Declaration detailing the exact costs making up the claim is acceptable where a receipt is not able to be provided.</w:t>
      </w:r>
      <w:r w:rsidR="00AE7EA0" w:rsidRPr="00D12572">
        <w:t xml:space="preserve"> </w:t>
      </w:r>
    </w:p>
    <w:p w:rsidR="00046ABD" w:rsidRDefault="00046ABD" w:rsidP="008957F4">
      <w:pPr>
        <w:spacing w:line="240" w:lineRule="atLeast"/>
        <w:jc w:val="both"/>
      </w:pPr>
    </w:p>
    <w:p w:rsidR="00AA26CD" w:rsidRPr="00347B20" w:rsidRDefault="00AE7EA0" w:rsidP="008957F4">
      <w:pPr>
        <w:spacing w:line="240" w:lineRule="atLeast"/>
        <w:jc w:val="both"/>
        <w:rPr>
          <w:rFonts w:ascii="Arial Unicode MS" w:eastAsia="Arial Unicode MS" w:hAnsi="Arial Unicode MS" w:cs="Arial Unicode MS"/>
          <w:strike/>
        </w:rPr>
      </w:pPr>
      <w:r w:rsidRPr="00D12572">
        <w:t xml:space="preserve">All supporting documentation should be provided </w:t>
      </w:r>
      <w:r w:rsidR="004F3F40" w:rsidRPr="00D12572">
        <w:t>and settled</w:t>
      </w:r>
      <w:r w:rsidR="00DC5D5F">
        <w:t>,</w:t>
      </w:r>
      <w:r w:rsidR="004F3F40" w:rsidRPr="00D12572">
        <w:t xml:space="preserve"> including outstanding cash advance</w:t>
      </w:r>
      <w:r w:rsidR="00DC5D5F">
        <w:t>s,</w:t>
      </w:r>
      <w:r w:rsidR="004F3F40" w:rsidRPr="00D12572">
        <w:t xml:space="preserve"> </w:t>
      </w:r>
      <w:r w:rsidRPr="00D12572">
        <w:t xml:space="preserve">within </w:t>
      </w:r>
      <w:r w:rsidR="004F3F40" w:rsidRPr="00D12572">
        <w:t>four (4)</w:t>
      </w:r>
      <w:r w:rsidRPr="00D12572">
        <w:t xml:space="preserve"> working weeks</w:t>
      </w:r>
      <w:r w:rsidR="004F3F40" w:rsidRPr="00D12572">
        <w:t xml:space="preserve"> following return from </w:t>
      </w:r>
      <w:r w:rsidR="00DC5D5F">
        <w:t xml:space="preserve">the </w:t>
      </w:r>
      <w:r w:rsidR="004F3F40" w:rsidRPr="00D12572">
        <w:t>conference, seminar and other event</w:t>
      </w:r>
      <w:r w:rsidR="004F3F40" w:rsidRPr="002611F1">
        <w:rPr>
          <w:color w:val="0000FF"/>
        </w:rPr>
        <w:t>.</w:t>
      </w:r>
    </w:p>
    <w:p w:rsidR="00DC5D5F" w:rsidRPr="00326DDC" w:rsidRDefault="00DC5D5F" w:rsidP="008957F4">
      <w:pPr>
        <w:pStyle w:val="Header"/>
        <w:tabs>
          <w:tab w:val="clear" w:pos="4153"/>
          <w:tab w:val="clear" w:pos="8306"/>
        </w:tabs>
        <w:spacing w:line="240" w:lineRule="atLeast"/>
        <w:jc w:val="both"/>
        <w:rPr>
          <w:rFonts w:eastAsia="MS Mincho" w:cs="Arial"/>
          <w:b/>
          <w:bCs/>
          <w:sz w:val="24"/>
          <w:szCs w:val="24"/>
          <w:lang w:eastAsia="ja-JP"/>
        </w:rPr>
      </w:pPr>
    </w:p>
    <w:p w:rsidR="00AA26CD" w:rsidRPr="00DC5D5F" w:rsidRDefault="00FF7DBD" w:rsidP="008957F4">
      <w:pPr>
        <w:pStyle w:val="Header"/>
        <w:tabs>
          <w:tab w:val="clear" w:pos="4153"/>
          <w:tab w:val="clear" w:pos="8306"/>
        </w:tabs>
        <w:spacing w:after="120" w:line="240" w:lineRule="atLeast"/>
        <w:jc w:val="both"/>
        <w:rPr>
          <w:rFonts w:eastAsia="MS Mincho" w:cs="Arial"/>
          <w:b/>
          <w:bCs/>
          <w:sz w:val="21"/>
          <w:szCs w:val="21"/>
          <w:lang w:eastAsia="ja-JP"/>
        </w:rPr>
      </w:pPr>
      <w:r w:rsidRPr="00DC5D5F">
        <w:rPr>
          <w:rFonts w:eastAsia="MS Mincho" w:cs="Arial"/>
          <w:b/>
          <w:bCs/>
          <w:sz w:val="21"/>
          <w:szCs w:val="21"/>
          <w:lang w:eastAsia="ja-JP"/>
        </w:rPr>
        <w:t>Chief Executive Officer A</w:t>
      </w:r>
      <w:r w:rsidR="00AA26CD" w:rsidRPr="00DC5D5F">
        <w:rPr>
          <w:rFonts w:eastAsia="MS Mincho" w:cs="Arial"/>
          <w:b/>
          <w:bCs/>
          <w:sz w:val="21"/>
          <w:szCs w:val="21"/>
          <w:lang w:eastAsia="ja-JP"/>
        </w:rPr>
        <w:t>pproval</w:t>
      </w:r>
    </w:p>
    <w:p w:rsidR="00046ABD" w:rsidRDefault="00155447" w:rsidP="008957F4">
      <w:pPr>
        <w:spacing w:line="240" w:lineRule="atLeast"/>
        <w:jc w:val="both"/>
      </w:pPr>
      <w:r w:rsidRPr="00D12572">
        <w:t>Any expenses incurred</w:t>
      </w:r>
      <w:r w:rsidR="00046ABD">
        <w:t xml:space="preserve"> which are </w:t>
      </w:r>
      <w:r w:rsidRPr="00D12572">
        <w:t>not related to official travel should be paid</w:t>
      </w:r>
      <w:r w:rsidR="00046ABD">
        <w:t xml:space="preserve"> personally by the person attending the approved </w:t>
      </w:r>
      <w:r w:rsidR="00046ABD" w:rsidRPr="00D12572">
        <w:t>conference, seminar and other event</w:t>
      </w:r>
      <w:r w:rsidR="00046ABD">
        <w:t xml:space="preserve">. </w:t>
      </w:r>
      <w:r w:rsidRPr="00D12572">
        <w:t xml:space="preserve"> </w:t>
      </w:r>
    </w:p>
    <w:p w:rsidR="00046ABD" w:rsidRDefault="00046ABD" w:rsidP="008957F4">
      <w:pPr>
        <w:spacing w:line="240" w:lineRule="atLeast"/>
        <w:jc w:val="both"/>
      </w:pPr>
    </w:p>
    <w:p w:rsidR="00FF7DBD" w:rsidRPr="00D12572" w:rsidRDefault="00FF7DBD" w:rsidP="008957F4">
      <w:pPr>
        <w:spacing w:line="240" w:lineRule="atLeast"/>
        <w:jc w:val="both"/>
      </w:pPr>
      <w:r w:rsidRPr="00D12572">
        <w:t xml:space="preserve">The Chief Executive Officer has the discretion to approve other </w:t>
      </w:r>
      <w:r w:rsidR="00F82B88">
        <w:t xml:space="preserve">non-personal </w:t>
      </w:r>
      <w:r w:rsidRPr="00D12572">
        <w:t>out-of-pocket expenses associated with attendance at approved conferences, seminars and other events that are considered to be in the course of authorised duties.</w:t>
      </w:r>
      <w:r w:rsidR="00155447" w:rsidRPr="00D12572">
        <w:t xml:space="preserve"> </w:t>
      </w:r>
    </w:p>
    <w:p w:rsidR="00FF7DBD" w:rsidRPr="00326DDC" w:rsidRDefault="00FF7DBD" w:rsidP="008957F4">
      <w:pPr>
        <w:spacing w:line="240" w:lineRule="atLeast"/>
        <w:jc w:val="both"/>
        <w:rPr>
          <w:color w:val="0000FF"/>
          <w:sz w:val="24"/>
          <w:szCs w:val="24"/>
        </w:rPr>
      </w:pPr>
    </w:p>
    <w:p w:rsidR="00AA26CD" w:rsidRPr="00DC5D5F" w:rsidRDefault="00AA26CD" w:rsidP="008957F4">
      <w:pPr>
        <w:spacing w:after="120" w:line="240" w:lineRule="atLeast"/>
        <w:jc w:val="both"/>
        <w:rPr>
          <w:rFonts w:eastAsia="MS Mincho" w:cs="Arial"/>
          <w:b/>
          <w:bCs/>
          <w:sz w:val="21"/>
          <w:szCs w:val="21"/>
          <w:lang w:eastAsia="ja-JP"/>
        </w:rPr>
      </w:pPr>
      <w:r w:rsidRPr="00DC5D5F">
        <w:rPr>
          <w:rFonts w:eastAsia="MS Mincho" w:cs="Arial"/>
          <w:b/>
          <w:bCs/>
          <w:sz w:val="21"/>
          <w:szCs w:val="21"/>
          <w:lang w:eastAsia="ja-JP"/>
        </w:rPr>
        <w:t>Certification</w:t>
      </w:r>
    </w:p>
    <w:p w:rsidR="00AA26CD" w:rsidRDefault="00AA26CD" w:rsidP="008957F4">
      <w:pPr>
        <w:spacing w:line="240" w:lineRule="atLeast"/>
        <w:jc w:val="both"/>
        <w:rPr>
          <w:rFonts w:ascii="Arial Unicode MS" w:eastAsia="Arial Unicode MS" w:hAnsi="Arial Unicode MS" w:cs="Arial Unicode MS"/>
        </w:rPr>
      </w:pPr>
      <w:r w:rsidRPr="00A53DC9">
        <w:t>The officer for whom the expense was incurred, is</w:t>
      </w:r>
      <w:r w:rsidR="00DC5D5F">
        <w:t xml:space="preserve"> </w:t>
      </w:r>
      <w:r w:rsidRPr="00A53DC9">
        <w:t>where possible,</w:t>
      </w:r>
      <w:r w:rsidR="00DC5D5F">
        <w:t xml:space="preserve"> to</w:t>
      </w:r>
      <w:r w:rsidRPr="00A53DC9">
        <w:t xml:space="preserve"> certify the account.</w:t>
      </w:r>
      <w:r w:rsidRPr="00A53DC9">
        <w:rPr>
          <w:rFonts w:ascii="Arial Unicode MS" w:eastAsia="Arial Unicode MS" w:hAnsi="Arial Unicode MS" w:cs="Arial Unicode MS"/>
        </w:rPr>
        <w:t xml:space="preserve"> </w:t>
      </w:r>
      <w:r w:rsidR="00A53DC9" w:rsidRPr="00A53DC9">
        <w:rPr>
          <w:rFonts w:ascii="Arial Unicode MS" w:eastAsia="Arial Unicode MS" w:hAnsi="Arial Unicode MS" w:cs="Arial Unicode MS"/>
        </w:rPr>
        <w:t xml:space="preserve">  </w:t>
      </w:r>
      <w:r w:rsidR="00A53DC9" w:rsidRPr="00A53DC9">
        <w:t>Discretion is to be exercised to ensure that reasonable costs only are incurred.</w:t>
      </w:r>
    </w:p>
    <w:p w:rsidR="00AA26CD" w:rsidRDefault="00AA26CD" w:rsidP="008957F4">
      <w:pPr>
        <w:pStyle w:val="Heading1"/>
        <w:spacing w:line="240" w:lineRule="atLeast"/>
        <w:jc w:val="both"/>
        <w:rPr>
          <w:color w:val="B08E00"/>
        </w:rPr>
      </w:pPr>
      <w:r>
        <w:rPr>
          <w:color w:val="B08E00"/>
        </w:rPr>
        <w:t>FINANCIAL CONSIDERATIONS</w:t>
      </w:r>
    </w:p>
    <w:p w:rsidR="00AA26CD" w:rsidRDefault="00EB610D" w:rsidP="008957F4">
      <w:pPr>
        <w:spacing w:line="240" w:lineRule="atLeast"/>
        <w:jc w:val="both"/>
      </w:pPr>
      <w:r>
        <w:t>An amount will be provided in the annual budget to meet estimated costs.</w:t>
      </w:r>
    </w:p>
    <w:p w:rsidR="00D52F03" w:rsidRDefault="00D52F03" w:rsidP="008957F4">
      <w:pPr>
        <w:spacing w:line="240" w:lineRule="atLeast"/>
        <w:jc w:val="both"/>
      </w:pPr>
    </w:p>
    <w:p w:rsidR="00AA26CD" w:rsidRDefault="00AA26CD" w:rsidP="008957F4">
      <w:pPr>
        <w:spacing w:line="240" w:lineRule="atLeast"/>
        <w:jc w:val="both"/>
      </w:pPr>
    </w:p>
    <w:p w:rsidR="00AA26CD" w:rsidRDefault="00AA26CD" w:rsidP="008957F4">
      <w:pPr>
        <w:pBdr>
          <w:top w:val="single" w:sz="12" w:space="1" w:color="auto"/>
        </w:pBdr>
        <w:spacing w:line="240" w:lineRule="atLeast"/>
        <w:jc w:val="both"/>
      </w:pPr>
    </w:p>
    <w:tbl>
      <w:tblPr>
        <w:tblW w:w="0" w:type="auto"/>
        <w:tblLook w:val="01E0" w:firstRow="1" w:lastRow="1" w:firstColumn="1" w:lastColumn="1" w:noHBand="0" w:noVBand="0"/>
      </w:tblPr>
      <w:tblGrid>
        <w:gridCol w:w="4621"/>
        <w:gridCol w:w="4621"/>
      </w:tblGrid>
      <w:tr w:rsidR="00AA26CD">
        <w:trPr>
          <w:trHeight w:val="282"/>
        </w:trPr>
        <w:tc>
          <w:tcPr>
            <w:tcW w:w="4621" w:type="dxa"/>
          </w:tcPr>
          <w:p w:rsidR="00AA26CD" w:rsidRDefault="00AA26CD" w:rsidP="008957F4">
            <w:pPr>
              <w:spacing w:line="240" w:lineRule="atLeast"/>
              <w:jc w:val="both"/>
              <w:rPr>
                <w:rFonts w:cs="Arial"/>
              </w:rPr>
            </w:pPr>
            <w:r>
              <w:rPr>
                <w:rFonts w:cs="Arial"/>
              </w:rPr>
              <w:t>Adopted/Reviewed by Council</w:t>
            </w:r>
          </w:p>
          <w:p w:rsidR="00AA26CD" w:rsidRDefault="00AA26CD" w:rsidP="008957F4">
            <w:pPr>
              <w:spacing w:line="240" w:lineRule="atLeast"/>
              <w:jc w:val="both"/>
              <w:rPr>
                <w:rFonts w:cs="Arial"/>
              </w:rPr>
            </w:pPr>
          </w:p>
        </w:tc>
        <w:tc>
          <w:tcPr>
            <w:tcW w:w="4621" w:type="dxa"/>
          </w:tcPr>
          <w:p w:rsidR="00AA26CD" w:rsidRDefault="00AA26CD" w:rsidP="008957F4">
            <w:pPr>
              <w:numPr>
                <w:ilvl w:val="0"/>
                <w:numId w:val="20"/>
              </w:numPr>
              <w:spacing w:line="240" w:lineRule="atLeast"/>
              <w:jc w:val="both"/>
              <w:rPr>
                <w:rFonts w:eastAsia="MS Mincho" w:cs="Arial"/>
                <w:szCs w:val="24"/>
                <w:lang w:eastAsia="ja-JP"/>
              </w:rPr>
            </w:pPr>
            <w:smartTag w:uri="urn:schemas-microsoft-com:office:smarttags" w:element="date">
              <w:smartTagPr>
                <w:attr w:name="Year" w:val="1999"/>
                <w:attr w:name="Day" w:val="22"/>
                <w:attr w:name="Month" w:val="7"/>
              </w:smartTagPr>
              <w:r>
                <w:rPr>
                  <w:rFonts w:cs="Arial"/>
                </w:rPr>
                <w:t>22 July 1999</w:t>
              </w:r>
            </w:smartTag>
          </w:p>
          <w:p w:rsidR="00AA26CD" w:rsidRDefault="00AA26CD" w:rsidP="008957F4">
            <w:pPr>
              <w:numPr>
                <w:ilvl w:val="0"/>
                <w:numId w:val="20"/>
              </w:numPr>
              <w:spacing w:line="240" w:lineRule="atLeast"/>
              <w:jc w:val="both"/>
              <w:rPr>
                <w:rFonts w:cs="Arial"/>
              </w:rPr>
            </w:pPr>
            <w:r>
              <w:rPr>
                <w:rFonts w:cs="Arial"/>
              </w:rPr>
              <w:t>02 May 2002</w:t>
            </w:r>
          </w:p>
          <w:p w:rsidR="007B3C40" w:rsidRDefault="007B3C40" w:rsidP="008957F4">
            <w:pPr>
              <w:numPr>
                <w:ilvl w:val="0"/>
                <w:numId w:val="20"/>
              </w:numPr>
              <w:spacing w:line="240" w:lineRule="atLeast"/>
              <w:jc w:val="both"/>
              <w:rPr>
                <w:rFonts w:cs="Arial"/>
              </w:rPr>
            </w:pPr>
            <w:r>
              <w:rPr>
                <w:rFonts w:cs="Arial"/>
              </w:rPr>
              <w:t>20 May 2004</w:t>
            </w:r>
          </w:p>
          <w:p w:rsidR="00CA4B1F" w:rsidRDefault="00CA4B1F" w:rsidP="008957F4">
            <w:pPr>
              <w:numPr>
                <w:ilvl w:val="0"/>
                <w:numId w:val="20"/>
              </w:numPr>
              <w:spacing w:line="240" w:lineRule="atLeast"/>
              <w:jc w:val="both"/>
              <w:rPr>
                <w:rFonts w:cs="Arial"/>
              </w:rPr>
            </w:pPr>
            <w:r>
              <w:rPr>
                <w:rFonts w:cs="Arial"/>
              </w:rPr>
              <w:t>08 December 2005</w:t>
            </w:r>
          </w:p>
          <w:p w:rsidR="00AD7576" w:rsidRDefault="00AD7576" w:rsidP="008957F4">
            <w:pPr>
              <w:numPr>
                <w:ilvl w:val="0"/>
                <w:numId w:val="20"/>
              </w:numPr>
              <w:spacing w:line="240" w:lineRule="atLeast"/>
              <w:jc w:val="both"/>
              <w:rPr>
                <w:rFonts w:cs="Arial"/>
              </w:rPr>
            </w:pPr>
            <w:r>
              <w:rPr>
                <w:rFonts w:cs="Arial"/>
              </w:rPr>
              <w:t>23 February 2006</w:t>
            </w:r>
          </w:p>
          <w:p w:rsidR="00AB67AF" w:rsidRDefault="00AB67AF" w:rsidP="008957F4">
            <w:pPr>
              <w:numPr>
                <w:ilvl w:val="0"/>
                <w:numId w:val="20"/>
              </w:numPr>
              <w:spacing w:line="240" w:lineRule="atLeast"/>
              <w:jc w:val="both"/>
              <w:rPr>
                <w:rFonts w:cs="Arial"/>
              </w:rPr>
            </w:pPr>
            <w:r>
              <w:rPr>
                <w:rFonts w:cs="Arial"/>
              </w:rPr>
              <w:t>18 September 2008</w:t>
            </w:r>
          </w:p>
          <w:p w:rsidR="00EB610D" w:rsidRDefault="00EB610D" w:rsidP="008957F4">
            <w:pPr>
              <w:numPr>
                <w:ilvl w:val="0"/>
                <w:numId w:val="20"/>
              </w:numPr>
              <w:spacing w:line="240" w:lineRule="atLeast"/>
              <w:jc w:val="both"/>
              <w:rPr>
                <w:rFonts w:cs="Arial"/>
              </w:rPr>
            </w:pPr>
            <w:r>
              <w:rPr>
                <w:rFonts w:cs="Arial"/>
              </w:rPr>
              <w:t>23 September 2010</w:t>
            </w:r>
          </w:p>
          <w:p w:rsidR="00F82B88" w:rsidRDefault="00F82B88" w:rsidP="008957F4">
            <w:pPr>
              <w:numPr>
                <w:ilvl w:val="0"/>
                <w:numId w:val="20"/>
              </w:numPr>
              <w:spacing w:line="240" w:lineRule="atLeast"/>
              <w:jc w:val="both"/>
              <w:rPr>
                <w:rFonts w:cs="Arial"/>
              </w:rPr>
            </w:pPr>
            <w:r>
              <w:rPr>
                <w:rFonts w:cs="Arial"/>
              </w:rPr>
              <w:t>18 September 2014</w:t>
            </w:r>
          </w:p>
          <w:p w:rsidR="00AD6F53" w:rsidRDefault="00AD6F53" w:rsidP="008957F4">
            <w:pPr>
              <w:numPr>
                <w:ilvl w:val="0"/>
                <w:numId w:val="20"/>
              </w:numPr>
              <w:spacing w:line="240" w:lineRule="atLeast"/>
              <w:jc w:val="both"/>
              <w:rPr>
                <w:rFonts w:cs="Arial"/>
              </w:rPr>
            </w:pPr>
            <w:r>
              <w:rPr>
                <w:rFonts w:cs="Arial"/>
              </w:rPr>
              <w:t>06 December 2018</w:t>
            </w:r>
          </w:p>
        </w:tc>
      </w:tr>
      <w:tr w:rsidR="00AA26CD">
        <w:trPr>
          <w:trHeight w:val="280"/>
        </w:trPr>
        <w:tc>
          <w:tcPr>
            <w:tcW w:w="4621" w:type="dxa"/>
          </w:tcPr>
          <w:p w:rsidR="00CA4B1F" w:rsidRDefault="00CA4B1F" w:rsidP="008957F4">
            <w:pPr>
              <w:spacing w:line="240" w:lineRule="atLeast"/>
              <w:jc w:val="both"/>
              <w:rPr>
                <w:rFonts w:cs="Arial"/>
              </w:rPr>
            </w:pPr>
          </w:p>
          <w:p w:rsidR="00AA26CD" w:rsidRDefault="00AA26CD" w:rsidP="008957F4">
            <w:pPr>
              <w:spacing w:line="240" w:lineRule="atLeast"/>
              <w:jc w:val="both"/>
              <w:rPr>
                <w:rFonts w:cs="Arial"/>
              </w:rPr>
            </w:pPr>
            <w:r>
              <w:rPr>
                <w:rFonts w:cs="Arial"/>
              </w:rPr>
              <w:t>Next Review</w:t>
            </w:r>
          </w:p>
          <w:p w:rsidR="00AA26CD" w:rsidRDefault="00AA26CD" w:rsidP="008957F4">
            <w:pPr>
              <w:spacing w:line="240" w:lineRule="atLeast"/>
              <w:jc w:val="both"/>
              <w:rPr>
                <w:rFonts w:cs="Arial"/>
              </w:rPr>
            </w:pPr>
          </w:p>
        </w:tc>
        <w:tc>
          <w:tcPr>
            <w:tcW w:w="4621" w:type="dxa"/>
          </w:tcPr>
          <w:p w:rsidR="00AA26CD" w:rsidRDefault="00AA26CD" w:rsidP="008957F4">
            <w:pPr>
              <w:spacing w:line="240" w:lineRule="atLeast"/>
              <w:jc w:val="both"/>
              <w:rPr>
                <w:rFonts w:cs="Arial"/>
              </w:rPr>
            </w:pPr>
          </w:p>
          <w:p w:rsidR="00CA4B1F" w:rsidRDefault="00AD7576">
            <w:pPr>
              <w:spacing w:line="240" w:lineRule="atLeast"/>
              <w:jc w:val="both"/>
              <w:rPr>
                <w:rFonts w:cs="Arial"/>
              </w:rPr>
            </w:pPr>
            <w:r w:rsidRPr="00AD7576">
              <w:rPr>
                <w:rFonts w:cs="Arial"/>
              </w:rPr>
              <w:t xml:space="preserve">Following the Ordinary Elections in </w:t>
            </w:r>
            <w:r w:rsidR="00AD6F53">
              <w:rPr>
                <w:rFonts w:cs="Arial"/>
              </w:rPr>
              <w:t>2021</w:t>
            </w:r>
          </w:p>
        </w:tc>
      </w:tr>
      <w:tr w:rsidR="00AA26CD">
        <w:trPr>
          <w:trHeight w:val="280"/>
        </w:trPr>
        <w:tc>
          <w:tcPr>
            <w:tcW w:w="4621" w:type="dxa"/>
          </w:tcPr>
          <w:p w:rsidR="00AA26CD" w:rsidRDefault="00AA26CD" w:rsidP="008957F4">
            <w:pPr>
              <w:spacing w:line="240" w:lineRule="atLeast"/>
              <w:jc w:val="both"/>
              <w:rPr>
                <w:rFonts w:cs="Arial"/>
              </w:rPr>
            </w:pPr>
            <w:r>
              <w:rPr>
                <w:rFonts w:cs="Arial"/>
              </w:rPr>
              <w:t xml:space="preserve">Responsible </w:t>
            </w:r>
            <w:r w:rsidR="00AD6F53">
              <w:rPr>
                <w:rFonts w:cs="Arial"/>
              </w:rPr>
              <w:t>Directorate</w:t>
            </w:r>
          </w:p>
          <w:p w:rsidR="00AA26CD" w:rsidRDefault="00AA26CD" w:rsidP="008957F4">
            <w:pPr>
              <w:spacing w:line="240" w:lineRule="atLeast"/>
              <w:jc w:val="both"/>
              <w:rPr>
                <w:rFonts w:cs="Arial"/>
              </w:rPr>
            </w:pPr>
          </w:p>
        </w:tc>
        <w:tc>
          <w:tcPr>
            <w:tcW w:w="4621" w:type="dxa"/>
          </w:tcPr>
          <w:p w:rsidR="00AA26CD" w:rsidRDefault="00AA26CD" w:rsidP="008957F4">
            <w:pPr>
              <w:spacing w:line="240" w:lineRule="atLeast"/>
              <w:jc w:val="both"/>
              <w:rPr>
                <w:rFonts w:cs="Arial"/>
              </w:rPr>
            </w:pPr>
            <w:r>
              <w:rPr>
                <w:rFonts w:cs="Arial"/>
              </w:rPr>
              <w:t>Corporate Services</w:t>
            </w:r>
          </w:p>
        </w:tc>
      </w:tr>
    </w:tbl>
    <w:p w:rsidR="00A55277" w:rsidRDefault="00A55277" w:rsidP="008957F4">
      <w:pPr>
        <w:pStyle w:val="NormalWeb"/>
        <w:spacing w:line="240" w:lineRule="atLeast"/>
        <w:ind w:left="720"/>
        <w:jc w:val="both"/>
        <w:rPr>
          <w:sz w:val="22"/>
          <w:szCs w:val="22"/>
        </w:rPr>
      </w:pPr>
      <w:r>
        <w:rPr>
          <w:sz w:val="22"/>
          <w:szCs w:val="22"/>
        </w:rPr>
        <w:t> </w:t>
      </w:r>
    </w:p>
    <w:p w:rsidR="00A55277" w:rsidRDefault="00A55277" w:rsidP="008957F4">
      <w:pPr>
        <w:pStyle w:val="NormalWeb"/>
        <w:spacing w:line="240" w:lineRule="atLeast"/>
        <w:ind w:left="720"/>
        <w:jc w:val="both"/>
        <w:rPr>
          <w:sz w:val="22"/>
          <w:szCs w:val="22"/>
        </w:rPr>
      </w:pPr>
      <w:r>
        <w:rPr>
          <w:sz w:val="22"/>
          <w:szCs w:val="22"/>
        </w:rPr>
        <w:t> </w:t>
      </w:r>
    </w:p>
    <w:p w:rsidR="00A55277" w:rsidRDefault="00A55277" w:rsidP="008957F4">
      <w:pPr>
        <w:pStyle w:val="NormalWeb"/>
        <w:spacing w:line="240" w:lineRule="atLeast"/>
        <w:jc w:val="both"/>
        <w:rPr>
          <w:sz w:val="22"/>
          <w:szCs w:val="22"/>
        </w:rPr>
      </w:pPr>
    </w:p>
    <w:sectPr w:rsidR="00A55277" w:rsidSect="00326DDC">
      <w:type w:val="continuous"/>
      <w:pgSz w:w="11906" w:h="16838" w:code="9"/>
      <w:pgMar w:top="1644" w:right="851" w:bottom="851" w:left="1701" w:header="737"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10" w:rsidRDefault="001B3310">
      <w:r>
        <w:separator/>
      </w:r>
    </w:p>
  </w:endnote>
  <w:endnote w:type="continuationSeparator" w:id="0">
    <w:p w:rsidR="001B3310" w:rsidRDefault="001B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0" w:rsidRDefault="00F71520">
    <w:pPr>
      <w:pStyle w:val="Footer"/>
      <w:rPr>
        <w:lang w:val="en-US"/>
      </w:rPr>
    </w:pPr>
    <w:r>
      <w:rPr>
        <w:lang w:val="en-US"/>
      </w:rPr>
      <w:t xml:space="preserve">TEL </w:t>
    </w:r>
    <w:r>
      <w:rPr>
        <w:sz w:val="19"/>
        <w:lang w:val="en-US"/>
      </w:rPr>
      <w:t xml:space="preserve">(08) 9424 </w:t>
    </w:r>
    <w:proofErr w:type="gramStart"/>
    <w:r>
      <w:rPr>
        <w:sz w:val="19"/>
        <w:lang w:val="en-US"/>
      </w:rPr>
      <w:t>2222</w:t>
    </w:r>
    <w:r>
      <w:rPr>
        <w:lang w:val="en-US"/>
      </w:rPr>
      <w:t xml:space="preserve">  FAX</w:t>
    </w:r>
    <w:proofErr w:type="gramEnd"/>
    <w:r>
      <w:rPr>
        <w:lang w:val="en-US"/>
      </w:rPr>
      <w:t xml:space="preserve"> </w:t>
    </w:r>
    <w:r>
      <w:rPr>
        <w:sz w:val="19"/>
        <w:lang w:val="en-US"/>
      </w:rPr>
      <w:t>(08) 9277 7598</w:t>
    </w:r>
    <w:r>
      <w:rPr>
        <w:lang w:val="en-US"/>
      </w:rPr>
      <w:t xml:space="preserve">  EMAIL </w:t>
    </w:r>
    <w:r>
      <w:rPr>
        <w:sz w:val="19"/>
      </w:rPr>
      <w:t>info@emrc.org.au</w:t>
    </w:r>
    <w:r>
      <w:rPr>
        <w:lang w:val="en-US"/>
      </w:rPr>
      <w:t xml:space="preserve">  WEB </w:t>
    </w:r>
    <w:r>
      <w:rPr>
        <w:sz w:val="19"/>
        <w:lang w:val="en-US"/>
      </w:rPr>
      <w:t>www.emrc.org.au</w:t>
    </w:r>
  </w:p>
  <w:p w:rsidR="00F71520" w:rsidRDefault="00F71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0" w:rsidRDefault="00F71520">
    <w:pPr>
      <w:pStyle w:val="Footer"/>
      <w:jc w:val="center"/>
      <w:rPr>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hyperlink r:id="rId1" w:history="1">
      <w:r w:rsidRPr="00311E5F">
        <w:rPr>
          <w:rStyle w:val="Hyperlink"/>
          <w:sz w:val="16"/>
        </w:rPr>
        <w:t>mail@emrc.org.au</w:t>
      </w:r>
    </w:hyperlink>
    <w:r>
      <w:rPr>
        <w:sz w:val="16"/>
      </w:rPr>
      <w:t xml:space="preserve"> </w:t>
    </w:r>
    <w:r>
      <w:rPr>
        <w:b/>
        <w:bCs/>
        <w:sz w:val="16"/>
        <w:lang w:val="en-US"/>
      </w:rPr>
      <w:t>WEB</w:t>
    </w:r>
    <w:r>
      <w:rPr>
        <w:sz w:val="16"/>
        <w:lang w:val="en-US"/>
      </w:rPr>
      <w:t xml:space="preserve"> </w:t>
    </w:r>
    <w:hyperlink r:id="rId2" w:history="1">
      <w:r>
        <w:rPr>
          <w:rStyle w:val="Hyperlink"/>
          <w:sz w:val="16"/>
          <w:lang w:val="en-US"/>
        </w:rPr>
        <w:t>www.emrc.org.au</w:t>
      </w:r>
    </w:hyperlink>
  </w:p>
  <w:p w:rsidR="00F71520" w:rsidRDefault="000B261C">
    <w:pPr>
      <w:pStyle w:val="Footer"/>
      <w:jc w:val="center"/>
      <w:rPr>
        <w:sz w:val="16"/>
        <w:lang w:val="en-US"/>
      </w:rPr>
    </w:pPr>
    <w:r>
      <w:rPr>
        <w:sz w:val="16"/>
        <w:lang w:val="en-US"/>
      </w:rPr>
      <w:fldChar w:fldCharType="begin"/>
    </w:r>
    <w:r>
      <w:rPr>
        <w:sz w:val="16"/>
        <w:lang w:val="en-US"/>
      </w:rPr>
      <w:instrText xml:space="preserve"> FILENAME </w:instrText>
    </w:r>
    <w:r>
      <w:rPr>
        <w:sz w:val="16"/>
        <w:lang w:val="en-US"/>
      </w:rPr>
      <w:fldChar w:fldCharType="separate"/>
    </w:r>
    <w:r>
      <w:rPr>
        <w:noProof/>
        <w:sz w:val="16"/>
        <w:lang w:val="en-US"/>
      </w:rPr>
      <w:t xml:space="preserve"> Policy - 6.2 Reimbursement of Expenses - ~ Conferences Seminars and Other Events Policy 06-12-2018.DOCX</w:t>
    </w:r>
    <w:r>
      <w:rPr>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0" w:rsidRDefault="00F71520">
    <w:pPr>
      <w:pStyle w:val="Footer"/>
      <w:jc w:val="center"/>
      <w:rPr>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hyperlink r:id="rId1" w:history="1">
      <w:r w:rsidRPr="00311E5F">
        <w:rPr>
          <w:rStyle w:val="Hyperlink"/>
          <w:sz w:val="16"/>
        </w:rPr>
        <w:t>mail@emrc.org.au</w:t>
      </w:r>
    </w:hyperlink>
    <w:r>
      <w:rPr>
        <w:sz w:val="16"/>
      </w:rPr>
      <w:t xml:space="preserve"> </w:t>
    </w:r>
    <w:r>
      <w:rPr>
        <w:b/>
        <w:bCs/>
        <w:sz w:val="16"/>
        <w:lang w:val="en-US"/>
      </w:rPr>
      <w:t>WEB</w:t>
    </w:r>
    <w:r>
      <w:rPr>
        <w:sz w:val="16"/>
        <w:lang w:val="en-US"/>
      </w:rPr>
      <w:t xml:space="preserve"> </w:t>
    </w:r>
    <w:hyperlink r:id="rId2" w:history="1">
      <w:r>
        <w:rPr>
          <w:rStyle w:val="Hyperlink"/>
          <w:sz w:val="16"/>
          <w:lang w:val="en-US"/>
        </w:rPr>
        <w:t>www.emrc.org.au</w:t>
      </w:r>
    </w:hyperlink>
  </w:p>
  <w:p w:rsidR="00F71520" w:rsidRDefault="000B261C">
    <w:pPr>
      <w:pStyle w:val="Footer"/>
      <w:jc w:val="center"/>
      <w:rPr>
        <w:sz w:val="16"/>
        <w:lang w:val="en-US"/>
      </w:rPr>
    </w:pPr>
    <w:r>
      <w:rPr>
        <w:sz w:val="16"/>
        <w:lang w:val="en-US"/>
      </w:rPr>
      <w:fldChar w:fldCharType="begin"/>
    </w:r>
    <w:r>
      <w:rPr>
        <w:sz w:val="16"/>
        <w:lang w:val="en-US"/>
      </w:rPr>
      <w:instrText xml:space="preserve"> FILENAME </w:instrText>
    </w:r>
    <w:r>
      <w:rPr>
        <w:sz w:val="16"/>
        <w:lang w:val="en-US"/>
      </w:rPr>
      <w:fldChar w:fldCharType="separate"/>
    </w:r>
    <w:r>
      <w:rPr>
        <w:noProof/>
        <w:sz w:val="16"/>
        <w:lang w:val="en-US"/>
      </w:rPr>
      <w:t xml:space="preserve"> Policy - 6.2 Reimbursement of Expenses - ~ Conferences Seminars and Other Events Policy - 06-12-2018.DOCX</w:t>
    </w:r>
    <w:r>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10" w:rsidRDefault="001B3310">
      <w:r>
        <w:separator/>
      </w:r>
    </w:p>
  </w:footnote>
  <w:footnote w:type="continuationSeparator" w:id="0">
    <w:p w:rsidR="001B3310" w:rsidRDefault="001B3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0" w:rsidRDefault="004369EF">
    <w:pPr>
      <w:pStyle w:val="Header"/>
    </w:pPr>
    <w:r>
      <w:rPr>
        <w:noProof/>
        <w:lang w:eastAsia="en-AU"/>
      </w:rPr>
      <w:drawing>
        <wp:anchor distT="0" distB="0" distL="114300" distR="114300" simplePos="0" relativeHeight="251656192" behindDoc="1" locked="0" layoutInCell="1" allowOverlap="1" wp14:anchorId="3B8DA7B8" wp14:editId="44682386">
          <wp:simplePos x="0" y="0"/>
          <wp:positionH relativeFrom="margin">
            <wp:posOffset>169545</wp:posOffset>
          </wp:positionH>
          <wp:positionV relativeFrom="margin">
            <wp:posOffset>937260</wp:posOffset>
          </wp:positionV>
          <wp:extent cx="5419725" cy="1009650"/>
          <wp:effectExtent l="19050" t="0" r="9525" b="0"/>
          <wp:wrapNone/>
          <wp:docPr id="3" name="Picture 3" descr="EMRC Corp serv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C Corp serv ban"/>
                  <pic:cNvPicPr>
                    <a:picLocks noChangeAspect="1" noChangeArrowheads="1"/>
                  </pic:cNvPicPr>
                </pic:nvPicPr>
                <pic:blipFill>
                  <a:blip r:embed="rId1"/>
                  <a:srcRect/>
                  <a:stretch>
                    <a:fillRect/>
                  </a:stretch>
                </pic:blipFill>
                <pic:spPr bwMode="auto">
                  <a:xfrm>
                    <a:off x="0" y="0"/>
                    <a:ext cx="5419725" cy="1009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0" w:rsidRDefault="004369EF">
    <w:pPr>
      <w:pStyle w:val="Header"/>
    </w:pPr>
    <w:r>
      <w:rPr>
        <w:noProof/>
        <w:lang w:eastAsia="en-AU"/>
      </w:rPr>
      <w:drawing>
        <wp:anchor distT="0" distB="0" distL="114300" distR="114300" simplePos="0" relativeHeight="251658240" behindDoc="1" locked="0" layoutInCell="1" allowOverlap="1" wp14:anchorId="410CEA0E" wp14:editId="277BF9DF">
          <wp:simplePos x="0" y="0"/>
          <wp:positionH relativeFrom="page">
            <wp:posOffset>965835</wp:posOffset>
          </wp:positionH>
          <wp:positionV relativeFrom="page">
            <wp:posOffset>459740</wp:posOffset>
          </wp:positionV>
          <wp:extent cx="1440180" cy="640715"/>
          <wp:effectExtent l="19050" t="0" r="7620" b="0"/>
          <wp:wrapTopAndBottom/>
          <wp:docPr id="13" name="Picture 13"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RC Final highres logo"/>
                  <pic:cNvPicPr>
                    <a:picLocks noChangeAspect="1" noChangeArrowheads="1"/>
                  </pic:cNvPicPr>
                </pic:nvPicPr>
                <pic:blipFill>
                  <a:blip r:embed="rId1"/>
                  <a:srcRect/>
                  <a:stretch>
                    <a:fillRect/>
                  </a:stretch>
                </pic:blipFill>
                <pic:spPr bwMode="auto">
                  <a:xfrm>
                    <a:off x="0" y="0"/>
                    <a:ext cx="1440180" cy="6407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0" w:rsidRDefault="004369EF" w:rsidP="000748F2">
    <w:pPr>
      <w:jc w:val="right"/>
    </w:pPr>
    <w:r>
      <w:rPr>
        <w:noProof/>
        <w:lang w:eastAsia="en-AU"/>
      </w:rPr>
      <w:drawing>
        <wp:anchor distT="0" distB="0" distL="114300" distR="114300" simplePos="0" relativeHeight="251659264" behindDoc="1" locked="0" layoutInCell="1" allowOverlap="1" wp14:anchorId="542D778B" wp14:editId="6F4FF65F">
          <wp:simplePos x="0" y="0"/>
          <wp:positionH relativeFrom="page">
            <wp:posOffset>965835</wp:posOffset>
          </wp:positionH>
          <wp:positionV relativeFrom="page">
            <wp:posOffset>459740</wp:posOffset>
          </wp:positionV>
          <wp:extent cx="1431925" cy="636905"/>
          <wp:effectExtent l="19050" t="0" r="0" b="0"/>
          <wp:wrapTopAndBottom/>
          <wp:docPr id="15" name="Picture 15"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RC Final highres logo"/>
                  <pic:cNvPicPr>
                    <a:picLocks noChangeAspect="1" noChangeArrowheads="1"/>
                  </pic:cNvPicPr>
                </pic:nvPicPr>
                <pic:blipFill>
                  <a:blip r:embed="rId1"/>
                  <a:srcRect/>
                  <a:stretch>
                    <a:fillRect/>
                  </a:stretch>
                </pic:blipFill>
                <pic:spPr bwMode="auto">
                  <a:xfrm>
                    <a:off x="0" y="0"/>
                    <a:ext cx="1431925" cy="636905"/>
                  </a:xfrm>
                  <a:prstGeom prst="rect">
                    <a:avLst/>
                  </a:prstGeom>
                  <a:noFill/>
                  <a:ln w="9525">
                    <a:noFill/>
                    <a:miter lim="800000"/>
                    <a:headEnd/>
                    <a:tailEnd/>
                  </a:ln>
                </pic:spPr>
              </pic:pic>
            </a:graphicData>
          </a:graphic>
        </wp:anchor>
      </w:drawing>
    </w:r>
  </w:p>
  <w:p w:rsidR="00F71520" w:rsidRDefault="004369EF">
    <w:r>
      <w:rPr>
        <w:noProof/>
        <w:lang w:eastAsia="en-AU"/>
      </w:rPr>
      <w:drawing>
        <wp:anchor distT="0" distB="0" distL="114300" distR="114300" simplePos="0" relativeHeight="251657216" behindDoc="1" locked="0" layoutInCell="1" allowOverlap="1" wp14:anchorId="69AB8369" wp14:editId="73DD385F">
          <wp:simplePos x="0" y="0"/>
          <wp:positionH relativeFrom="page">
            <wp:posOffset>965835</wp:posOffset>
          </wp:positionH>
          <wp:positionV relativeFrom="page">
            <wp:posOffset>459740</wp:posOffset>
          </wp:positionV>
          <wp:extent cx="1431925" cy="636905"/>
          <wp:effectExtent l="19050" t="0" r="0" b="0"/>
          <wp:wrapTopAndBottom/>
          <wp:docPr id="10" name="Picture 10"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RC Final highres logo"/>
                  <pic:cNvPicPr>
                    <a:picLocks noChangeAspect="1" noChangeArrowheads="1"/>
                  </pic:cNvPicPr>
                </pic:nvPicPr>
                <pic:blipFill>
                  <a:blip r:embed="rId1"/>
                  <a:srcRect/>
                  <a:stretch>
                    <a:fillRect/>
                  </a:stretch>
                </pic:blipFill>
                <pic:spPr bwMode="auto">
                  <a:xfrm>
                    <a:off x="0" y="0"/>
                    <a:ext cx="1431925" cy="636905"/>
                  </a:xfrm>
                  <a:prstGeom prst="rect">
                    <a:avLst/>
                  </a:prstGeom>
                  <a:noFill/>
                  <a:ln w="9525">
                    <a:noFill/>
                    <a:miter lim="800000"/>
                    <a:headEnd/>
                    <a:tailEnd/>
                  </a:ln>
                </pic:spPr>
              </pic:pic>
            </a:graphicData>
          </a:graphic>
        </wp:anchor>
      </w:drawing>
    </w:r>
  </w:p>
  <w:p w:rsidR="00F71520" w:rsidRDefault="00F7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02AD42"/>
    <w:lvl w:ilvl="0">
      <w:start w:val="1"/>
      <w:numFmt w:val="decimal"/>
      <w:lvlText w:val="%1."/>
      <w:lvlJc w:val="left"/>
      <w:pPr>
        <w:tabs>
          <w:tab w:val="num" w:pos="1492"/>
        </w:tabs>
        <w:ind w:left="1492" w:hanging="360"/>
      </w:pPr>
    </w:lvl>
  </w:abstractNum>
  <w:abstractNum w:abstractNumId="1">
    <w:nsid w:val="FFFFFF7D"/>
    <w:multiLevelType w:val="singleLevel"/>
    <w:tmpl w:val="92962D5C"/>
    <w:lvl w:ilvl="0">
      <w:start w:val="1"/>
      <w:numFmt w:val="decimal"/>
      <w:lvlText w:val="%1."/>
      <w:lvlJc w:val="left"/>
      <w:pPr>
        <w:tabs>
          <w:tab w:val="num" w:pos="1209"/>
        </w:tabs>
        <w:ind w:left="1209" w:hanging="360"/>
      </w:pPr>
    </w:lvl>
  </w:abstractNum>
  <w:abstractNum w:abstractNumId="2">
    <w:nsid w:val="FFFFFF7E"/>
    <w:multiLevelType w:val="singleLevel"/>
    <w:tmpl w:val="98045B56"/>
    <w:lvl w:ilvl="0">
      <w:start w:val="1"/>
      <w:numFmt w:val="decimal"/>
      <w:lvlText w:val="%1."/>
      <w:lvlJc w:val="left"/>
      <w:pPr>
        <w:tabs>
          <w:tab w:val="num" w:pos="926"/>
        </w:tabs>
        <w:ind w:left="926" w:hanging="360"/>
      </w:pPr>
    </w:lvl>
  </w:abstractNum>
  <w:abstractNum w:abstractNumId="3">
    <w:nsid w:val="FFFFFF7F"/>
    <w:multiLevelType w:val="singleLevel"/>
    <w:tmpl w:val="F75620B4"/>
    <w:lvl w:ilvl="0">
      <w:start w:val="1"/>
      <w:numFmt w:val="decimal"/>
      <w:lvlText w:val="%1."/>
      <w:lvlJc w:val="left"/>
      <w:pPr>
        <w:tabs>
          <w:tab w:val="num" w:pos="643"/>
        </w:tabs>
        <w:ind w:left="643" w:hanging="360"/>
      </w:pPr>
    </w:lvl>
  </w:abstractNum>
  <w:abstractNum w:abstractNumId="4">
    <w:nsid w:val="FFFFFF80"/>
    <w:multiLevelType w:val="singleLevel"/>
    <w:tmpl w:val="A134C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DC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609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5E6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4458A"/>
    <w:lvl w:ilvl="0">
      <w:start w:val="1"/>
      <w:numFmt w:val="decimal"/>
      <w:lvlText w:val="%1."/>
      <w:lvlJc w:val="left"/>
      <w:pPr>
        <w:tabs>
          <w:tab w:val="num" w:pos="360"/>
        </w:tabs>
        <w:ind w:left="360" w:hanging="360"/>
      </w:pPr>
    </w:lvl>
  </w:abstractNum>
  <w:abstractNum w:abstractNumId="9">
    <w:nsid w:val="FFFFFF89"/>
    <w:multiLevelType w:val="singleLevel"/>
    <w:tmpl w:val="2B6E814C"/>
    <w:lvl w:ilvl="0">
      <w:start w:val="1"/>
      <w:numFmt w:val="bullet"/>
      <w:lvlText w:val=""/>
      <w:lvlJc w:val="left"/>
      <w:pPr>
        <w:tabs>
          <w:tab w:val="num" w:pos="360"/>
        </w:tabs>
        <w:ind w:left="360" w:hanging="360"/>
      </w:pPr>
      <w:rPr>
        <w:rFonts w:ascii="Symbol" w:hAnsi="Symbol" w:hint="default"/>
      </w:rPr>
    </w:lvl>
  </w:abstractNum>
  <w:abstractNum w:abstractNumId="10">
    <w:nsid w:val="04531F40"/>
    <w:multiLevelType w:val="hybridMultilevel"/>
    <w:tmpl w:val="03B6D4FC"/>
    <w:lvl w:ilvl="0" w:tplc="EECCC728">
      <w:start w:val="1"/>
      <w:numFmt w:val="bullet"/>
      <w:lvlText w:val=""/>
      <w:lvlJc w:val="left"/>
      <w:pPr>
        <w:tabs>
          <w:tab w:val="num" w:pos="1117"/>
        </w:tabs>
        <w:ind w:left="1117" w:hanging="39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81659FA"/>
    <w:multiLevelType w:val="hybridMultilevel"/>
    <w:tmpl w:val="070824F8"/>
    <w:lvl w:ilvl="0" w:tplc="3EA00A7E">
      <w:start w:val="1"/>
      <w:numFmt w:val="bullet"/>
      <w:lvlText w:val=""/>
      <w:lvlJc w:val="left"/>
      <w:pPr>
        <w:tabs>
          <w:tab w:val="num" w:pos="283"/>
        </w:tabs>
        <w:ind w:left="454"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0E728E"/>
    <w:multiLevelType w:val="hybridMultilevel"/>
    <w:tmpl w:val="C5164F7C"/>
    <w:lvl w:ilvl="0" w:tplc="FAD0C05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A5AC5"/>
    <w:multiLevelType w:val="hybridMultilevel"/>
    <w:tmpl w:val="EAF69626"/>
    <w:lvl w:ilvl="0" w:tplc="EECCC728">
      <w:start w:val="1"/>
      <w:numFmt w:val="bullet"/>
      <w:lvlText w:val=""/>
      <w:lvlJc w:val="left"/>
      <w:pPr>
        <w:tabs>
          <w:tab w:val="num" w:pos="964"/>
        </w:tabs>
        <w:ind w:left="964" w:hanging="397"/>
      </w:pPr>
      <w:rPr>
        <w:rFonts w:ascii="Wingdings" w:hAnsi="Wingdings" w:hint="default"/>
        <w:color w:val="auto"/>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13364450"/>
    <w:multiLevelType w:val="hybridMultilevel"/>
    <w:tmpl w:val="F56CB8DE"/>
    <w:lvl w:ilvl="0" w:tplc="FAD0C05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A014342"/>
    <w:multiLevelType w:val="multilevel"/>
    <w:tmpl w:val="58DC5158"/>
    <w:lvl w:ilvl="0">
      <w:start w:val="1"/>
      <w:numFmt w:val="decimal"/>
      <w:lvlText w:val="%1.0.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B8C7ED7"/>
    <w:multiLevelType w:val="hybridMultilevel"/>
    <w:tmpl w:val="C37ABA54"/>
    <w:lvl w:ilvl="0" w:tplc="0C09000F">
      <w:start w:val="1"/>
      <w:numFmt w:val="decimal"/>
      <w:lvlText w:val="%1."/>
      <w:lvlJc w:val="left"/>
      <w:pPr>
        <w:tabs>
          <w:tab w:val="num" w:pos="360"/>
        </w:tabs>
        <w:ind w:left="360" w:hanging="360"/>
      </w:pPr>
    </w:lvl>
    <w:lvl w:ilvl="1" w:tplc="41DE6BAA">
      <w:start w:val="1"/>
      <w:numFmt w:val="bullet"/>
      <w:lvlText w:val=""/>
      <w:lvlJc w:val="left"/>
      <w:pPr>
        <w:tabs>
          <w:tab w:val="num" w:pos="397"/>
        </w:tabs>
        <w:ind w:left="397" w:hanging="397"/>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1C825176"/>
    <w:multiLevelType w:val="multilevel"/>
    <w:tmpl w:val="061495B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06C1674"/>
    <w:multiLevelType w:val="hybridMultilevel"/>
    <w:tmpl w:val="B6F0A0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0E77FB0"/>
    <w:multiLevelType w:val="hybridMultilevel"/>
    <w:tmpl w:val="0A5481D8"/>
    <w:lvl w:ilvl="0" w:tplc="0D2A59CC">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BD5D47"/>
    <w:multiLevelType w:val="hybridMultilevel"/>
    <w:tmpl w:val="9334DF04"/>
    <w:lvl w:ilvl="0" w:tplc="BBC0516E">
      <w:start w:val="1"/>
      <w:numFmt w:val="bullet"/>
      <w:lvlText w:val=""/>
      <w:lvlJc w:val="left"/>
      <w:pPr>
        <w:tabs>
          <w:tab w:val="num" w:pos="397"/>
        </w:tabs>
        <w:ind w:left="397" w:hanging="397"/>
      </w:pPr>
      <w:rPr>
        <w:rFonts w:ascii="Symbol" w:hAnsi="Symbol" w:hint="default"/>
      </w:rPr>
    </w:lvl>
    <w:lvl w:ilvl="1" w:tplc="4224A9E6">
      <w:start w:val="1"/>
      <w:numFmt w:val="decimal"/>
      <w:lvlText w:val="%2."/>
      <w:lvlJc w:val="left"/>
      <w:pPr>
        <w:tabs>
          <w:tab w:val="num" w:pos="397"/>
        </w:tabs>
        <w:ind w:left="397" w:hanging="397"/>
      </w:pPr>
      <w:rPr>
        <w:rFonts w:ascii="Times New Roman" w:hAnsi="Times New Roman" w:hint="default"/>
        <w:b w:val="0"/>
        <w:i w:val="0"/>
        <w:sz w:val="24"/>
      </w:rPr>
    </w:lvl>
    <w:lvl w:ilvl="2" w:tplc="F87A1ECC">
      <w:start w:val="1"/>
      <w:numFmt w:val="bullet"/>
      <w:lvlText w:val=""/>
      <w:lvlJc w:val="left"/>
      <w:pPr>
        <w:tabs>
          <w:tab w:val="num" w:pos="757"/>
        </w:tabs>
        <w:ind w:left="737" w:hanging="340"/>
      </w:pPr>
      <w:rPr>
        <w:rFonts w:ascii="Symbol" w:hAnsi="Symbol" w:hint="default"/>
      </w:rPr>
    </w:lvl>
    <w:lvl w:ilvl="3" w:tplc="867E1F70">
      <w:start w:val="1"/>
      <w:numFmt w:val="decimal"/>
      <w:lvlText w:val="%4."/>
      <w:lvlJc w:val="left"/>
      <w:pPr>
        <w:tabs>
          <w:tab w:val="num" w:pos="397"/>
        </w:tabs>
        <w:ind w:left="397" w:hanging="397"/>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7C455B"/>
    <w:multiLevelType w:val="multilevel"/>
    <w:tmpl w:val="0DA4B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3737287"/>
    <w:multiLevelType w:val="multilevel"/>
    <w:tmpl w:val="EF483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4F60516"/>
    <w:multiLevelType w:val="multilevel"/>
    <w:tmpl w:val="9266FC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76D1A51"/>
    <w:multiLevelType w:val="hybridMultilevel"/>
    <w:tmpl w:val="AB38FABC"/>
    <w:lvl w:ilvl="0" w:tplc="FAD0C05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710FA7"/>
    <w:multiLevelType w:val="hybridMultilevel"/>
    <w:tmpl w:val="66AAE894"/>
    <w:lvl w:ilvl="0" w:tplc="31C6DBE6">
      <w:start w:val="1"/>
      <w:numFmt w:val="lowerRoman"/>
      <w:lvlText w:val="(%1)"/>
      <w:lvlJc w:val="left"/>
      <w:pPr>
        <w:tabs>
          <w:tab w:val="num" w:pos="1134"/>
        </w:tabs>
        <w:ind w:left="1134" w:hanging="4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3B7BB8"/>
    <w:multiLevelType w:val="hybridMultilevel"/>
    <w:tmpl w:val="061495B8"/>
    <w:lvl w:ilvl="0" w:tplc="FAD0C05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DB7D14"/>
    <w:multiLevelType w:val="hybridMultilevel"/>
    <w:tmpl w:val="6602DD7A"/>
    <w:lvl w:ilvl="0" w:tplc="24B22FEA">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D5042CC"/>
    <w:multiLevelType w:val="hybridMultilevel"/>
    <w:tmpl w:val="996E7FBC"/>
    <w:lvl w:ilvl="0" w:tplc="FAD0C05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6F2CBE"/>
    <w:multiLevelType w:val="hybridMultilevel"/>
    <w:tmpl w:val="6FB4E8DE"/>
    <w:lvl w:ilvl="0" w:tplc="B6A6AA98">
      <w:start w:val="1"/>
      <w:numFmt w:val="lowerRoman"/>
      <w:lvlText w:val="(%1)"/>
      <w:lvlJc w:val="left"/>
      <w:pPr>
        <w:tabs>
          <w:tab w:val="num" w:pos="1004"/>
        </w:tabs>
        <w:ind w:left="1004"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CA4943"/>
    <w:multiLevelType w:val="hybridMultilevel"/>
    <w:tmpl w:val="9C18CAD8"/>
    <w:lvl w:ilvl="0" w:tplc="42726584">
      <w:start w:val="1"/>
      <w:numFmt w:val="decimal"/>
      <w:lvlText w:val="%1."/>
      <w:lvlJc w:val="left"/>
      <w:pPr>
        <w:tabs>
          <w:tab w:val="num" w:pos="397"/>
        </w:tabs>
        <w:ind w:left="397"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804845"/>
    <w:multiLevelType w:val="multilevel"/>
    <w:tmpl w:val="6FB4E8DE"/>
    <w:lvl w:ilvl="0">
      <w:start w:val="1"/>
      <w:numFmt w:val="lowerRoman"/>
      <w:lvlText w:val="(%1)"/>
      <w:lvlJc w:val="left"/>
      <w:pPr>
        <w:tabs>
          <w:tab w:val="num" w:pos="1004"/>
        </w:tabs>
        <w:ind w:left="1004"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90F6A4D"/>
    <w:multiLevelType w:val="hybridMultilevel"/>
    <w:tmpl w:val="A8B0011A"/>
    <w:lvl w:ilvl="0" w:tplc="3F54052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074DE2"/>
    <w:multiLevelType w:val="hybridMultilevel"/>
    <w:tmpl w:val="13808732"/>
    <w:lvl w:ilvl="0" w:tplc="EECCC728">
      <w:start w:val="1"/>
      <w:numFmt w:val="bullet"/>
      <w:lvlText w:val=""/>
      <w:lvlJc w:val="left"/>
      <w:pPr>
        <w:tabs>
          <w:tab w:val="num" w:pos="965"/>
        </w:tabs>
        <w:ind w:left="965" w:hanging="397"/>
      </w:pPr>
      <w:rPr>
        <w:rFonts w:ascii="Wingdings" w:hAnsi="Wingdings"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34">
    <w:nsid w:val="65BF2669"/>
    <w:multiLevelType w:val="hybridMultilevel"/>
    <w:tmpl w:val="9334DF04"/>
    <w:lvl w:ilvl="0" w:tplc="EAFC84D2">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687517"/>
    <w:multiLevelType w:val="hybridMultilevel"/>
    <w:tmpl w:val="A5F08398"/>
    <w:lvl w:ilvl="0" w:tplc="812E53C2">
      <w:start w:val="1"/>
      <w:numFmt w:val="bullet"/>
      <w:lvlText w:val=""/>
      <w:lvlJc w:val="left"/>
      <w:pPr>
        <w:tabs>
          <w:tab w:val="num" w:pos="1134"/>
        </w:tabs>
        <w:ind w:left="1134" w:hanging="567"/>
      </w:pPr>
      <w:rPr>
        <w:rFonts w:ascii="Wingdings" w:hAnsi="Wingdings" w:hint="default"/>
        <w:color w:val="auto"/>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nsid w:val="6AF33182"/>
    <w:multiLevelType w:val="hybridMultilevel"/>
    <w:tmpl w:val="F274CB62"/>
    <w:lvl w:ilvl="0" w:tplc="EECCC728">
      <w:start w:val="1"/>
      <w:numFmt w:val="bullet"/>
      <w:lvlText w:val=""/>
      <w:lvlJc w:val="left"/>
      <w:pPr>
        <w:tabs>
          <w:tab w:val="num" w:pos="965"/>
        </w:tabs>
        <w:ind w:left="965" w:hanging="397"/>
      </w:pPr>
      <w:rPr>
        <w:rFonts w:ascii="Wingdings" w:hAnsi="Wingdings"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37">
    <w:nsid w:val="6B21153D"/>
    <w:multiLevelType w:val="multilevel"/>
    <w:tmpl w:val="C036668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strike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38">
    <w:nsid w:val="6C635051"/>
    <w:multiLevelType w:val="hybridMultilevel"/>
    <w:tmpl w:val="9334DF04"/>
    <w:lvl w:ilvl="0" w:tplc="8D324148">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471072"/>
    <w:multiLevelType w:val="multilevel"/>
    <w:tmpl w:val="A5F08398"/>
    <w:lvl w:ilvl="0">
      <w:start w:val="1"/>
      <w:numFmt w:val="bullet"/>
      <w:lvlText w:val=""/>
      <w:lvlJc w:val="left"/>
      <w:pPr>
        <w:tabs>
          <w:tab w:val="num" w:pos="1134"/>
        </w:tabs>
        <w:ind w:left="1134" w:hanging="567"/>
      </w:pPr>
      <w:rPr>
        <w:rFonts w:ascii="Wingdings" w:hAnsi="Wingdings" w:hint="default"/>
        <w:color w:val="auto"/>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0">
    <w:nsid w:val="764C169E"/>
    <w:multiLevelType w:val="multilevel"/>
    <w:tmpl w:val="070824F8"/>
    <w:lvl w:ilvl="0">
      <w:start w:val="1"/>
      <w:numFmt w:val="bullet"/>
      <w:lvlText w:val=""/>
      <w:lvlJc w:val="left"/>
      <w:pPr>
        <w:tabs>
          <w:tab w:val="num" w:pos="283"/>
        </w:tabs>
        <w:ind w:left="454"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32"/>
  </w:num>
  <w:num w:numId="15">
    <w:abstractNumId w:val="20"/>
  </w:num>
  <w:num w:numId="16">
    <w:abstractNumId w:val="30"/>
  </w:num>
  <w:num w:numId="17">
    <w:abstractNumId w:val="19"/>
  </w:num>
  <w:num w:numId="18">
    <w:abstractNumId w:val="38"/>
  </w:num>
  <w:num w:numId="19">
    <w:abstractNumId w:val="3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26"/>
  </w:num>
  <w:num w:numId="24">
    <w:abstractNumId w:val="23"/>
  </w:num>
  <w:num w:numId="25">
    <w:abstractNumId w:val="22"/>
  </w:num>
  <w:num w:numId="26">
    <w:abstractNumId w:val="21"/>
  </w:num>
  <w:num w:numId="27">
    <w:abstractNumId w:val="37"/>
  </w:num>
  <w:num w:numId="28">
    <w:abstractNumId w:val="27"/>
  </w:num>
  <w:num w:numId="29">
    <w:abstractNumId w:val="24"/>
  </w:num>
  <w:num w:numId="30">
    <w:abstractNumId w:val="28"/>
  </w:num>
  <w:num w:numId="31">
    <w:abstractNumId w:val="11"/>
  </w:num>
  <w:num w:numId="32">
    <w:abstractNumId w:val="40"/>
  </w:num>
  <w:num w:numId="33">
    <w:abstractNumId w:val="29"/>
  </w:num>
  <w:num w:numId="34">
    <w:abstractNumId w:val="17"/>
  </w:num>
  <w:num w:numId="35">
    <w:abstractNumId w:val="35"/>
  </w:num>
  <w:num w:numId="36">
    <w:abstractNumId w:val="39"/>
  </w:num>
  <w:num w:numId="37">
    <w:abstractNumId w:val="13"/>
  </w:num>
  <w:num w:numId="38">
    <w:abstractNumId w:val="36"/>
  </w:num>
  <w:num w:numId="39">
    <w:abstractNumId w:val="33"/>
  </w:num>
  <w:num w:numId="40">
    <w:abstractNumId w:val="10"/>
  </w:num>
  <w:num w:numId="41">
    <w:abstractNumId w:val="3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AA26CD"/>
    <w:rsid w:val="00046ABD"/>
    <w:rsid w:val="00060425"/>
    <w:rsid w:val="000748F2"/>
    <w:rsid w:val="000A7354"/>
    <w:rsid w:val="000B1932"/>
    <w:rsid w:val="000B261C"/>
    <w:rsid w:val="000C4215"/>
    <w:rsid w:val="000D7CB6"/>
    <w:rsid w:val="001339EE"/>
    <w:rsid w:val="001478B6"/>
    <w:rsid w:val="00155447"/>
    <w:rsid w:val="001853F2"/>
    <w:rsid w:val="001A7944"/>
    <w:rsid w:val="001B3310"/>
    <w:rsid w:val="001F23F2"/>
    <w:rsid w:val="0022022F"/>
    <w:rsid w:val="002507D1"/>
    <w:rsid w:val="002611F1"/>
    <w:rsid w:val="002942EA"/>
    <w:rsid w:val="002B475F"/>
    <w:rsid w:val="00326DDC"/>
    <w:rsid w:val="00347B20"/>
    <w:rsid w:val="003B05CC"/>
    <w:rsid w:val="00400A55"/>
    <w:rsid w:val="00434441"/>
    <w:rsid w:val="004369EF"/>
    <w:rsid w:val="004A0B37"/>
    <w:rsid w:val="004A5988"/>
    <w:rsid w:val="004F017D"/>
    <w:rsid w:val="004F2A5E"/>
    <w:rsid w:val="004F3F40"/>
    <w:rsid w:val="004F5609"/>
    <w:rsid w:val="0050270C"/>
    <w:rsid w:val="005A15C4"/>
    <w:rsid w:val="005A690D"/>
    <w:rsid w:val="005C5235"/>
    <w:rsid w:val="005D12BB"/>
    <w:rsid w:val="006761A2"/>
    <w:rsid w:val="00694B5C"/>
    <w:rsid w:val="006C7A76"/>
    <w:rsid w:val="00740DB6"/>
    <w:rsid w:val="0077180D"/>
    <w:rsid w:val="007A468D"/>
    <w:rsid w:val="007A62B1"/>
    <w:rsid w:val="007B2DF3"/>
    <w:rsid w:val="007B3C40"/>
    <w:rsid w:val="007C69CB"/>
    <w:rsid w:val="007E4022"/>
    <w:rsid w:val="00807D3C"/>
    <w:rsid w:val="008270B7"/>
    <w:rsid w:val="008957F4"/>
    <w:rsid w:val="008D266F"/>
    <w:rsid w:val="008D7207"/>
    <w:rsid w:val="009948C5"/>
    <w:rsid w:val="009A07EE"/>
    <w:rsid w:val="009B16DE"/>
    <w:rsid w:val="009C7EC3"/>
    <w:rsid w:val="009D5306"/>
    <w:rsid w:val="009F141F"/>
    <w:rsid w:val="00A25138"/>
    <w:rsid w:val="00A35FA4"/>
    <w:rsid w:val="00A53DC9"/>
    <w:rsid w:val="00A55277"/>
    <w:rsid w:val="00A82BDD"/>
    <w:rsid w:val="00A932F7"/>
    <w:rsid w:val="00AA26CD"/>
    <w:rsid w:val="00AB67AF"/>
    <w:rsid w:val="00AC4C18"/>
    <w:rsid w:val="00AD6F53"/>
    <w:rsid w:val="00AD7576"/>
    <w:rsid w:val="00AE7EA0"/>
    <w:rsid w:val="00AF2206"/>
    <w:rsid w:val="00B01EB2"/>
    <w:rsid w:val="00BB2A6B"/>
    <w:rsid w:val="00BC3CCC"/>
    <w:rsid w:val="00BC5C1D"/>
    <w:rsid w:val="00BE5FB5"/>
    <w:rsid w:val="00C04FF1"/>
    <w:rsid w:val="00C6454E"/>
    <w:rsid w:val="00C9574E"/>
    <w:rsid w:val="00CA4B1F"/>
    <w:rsid w:val="00CD385E"/>
    <w:rsid w:val="00D0550F"/>
    <w:rsid w:val="00D12572"/>
    <w:rsid w:val="00D52F03"/>
    <w:rsid w:val="00D5579C"/>
    <w:rsid w:val="00D72E25"/>
    <w:rsid w:val="00DC5D5F"/>
    <w:rsid w:val="00DC7F33"/>
    <w:rsid w:val="00DF45AE"/>
    <w:rsid w:val="00E028D1"/>
    <w:rsid w:val="00E312A1"/>
    <w:rsid w:val="00E56F2D"/>
    <w:rsid w:val="00EB3C3A"/>
    <w:rsid w:val="00EB610D"/>
    <w:rsid w:val="00F16E47"/>
    <w:rsid w:val="00F21DE9"/>
    <w:rsid w:val="00F55087"/>
    <w:rsid w:val="00F71520"/>
    <w:rsid w:val="00F8165F"/>
    <w:rsid w:val="00F82B88"/>
    <w:rsid w:val="00FF7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2B1"/>
    <w:rPr>
      <w:rFonts w:ascii="Arial" w:hAnsi="Arial"/>
      <w:lang w:eastAsia="en-US"/>
    </w:rPr>
  </w:style>
  <w:style w:type="paragraph" w:styleId="Heading1">
    <w:name w:val="heading 1"/>
    <w:basedOn w:val="Normal"/>
    <w:next w:val="Normal"/>
    <w:qFormat/>
    <w:rsid w:val="007A62B1"/>
    <w:pPr>
      <w:keepNext/>
      <w:spacing w:before="600" w:after="340"/>
      <w:outlineLvl w:val="0"/>
    </w:pPr>
    <w:rPr>
      <w:color w:val="FFCC00"/>
      <w:kern w:val="28"/>
      <w:sz w:val="28"/>
      <w:szCs w:val="28"/>
      <w:lang w:val="en-US"/>
    </w:rPr>
  </w:style>
  <w:style w:type="paragraph" w:styleId="Heading2">
    <w:name w:val="heading 2"/>
    <w:basedOn w:val="Normal"/>
    <w:next w:val="Normal"/>
    <w:qFormat/>
    <w:rsid w:val="007A62B1"/>
    <w:pPr>
      <w:keepNext/>
      <w:spacing w:before="280" w:after="280"/>
      <w:outlineLvl w:val="1"/>
    </w:pPr>
    <w:rPr>
      <w:sz w:val="28"/>
    </w:rPr>
  </w:style>
  <w:style w:type="paragraph" w:styleId="Heading3">
    <w:name w:val="heading 3"/>
    <w:basedOn w:val="Normal"/>
    <w:next w:val="Normal"/>
    <w:qFormat/>
    <w:rsid w:val="007A62B1"/>
    <w:pPr>
      <w:keepNext/>
      <w:numPr>
        <w:ilvl w:val="2"/>
        <w:numId w:val="1"/>
      </w:numPr>
      <w:spacing w:after="120" w:line="360" w:lineRule="auto"/>
      <w:jc w:val="both"/>
      <w:outlineLvl w:val="2"/>
    </w:pPr>
    <w:rPr>
      <w:b/>
      <w:sz w:val="24"/>
      <w:lang w:val="en-US"/>
    </w:rPr>
  </w:style>
  <w:style w:type="paragraph" w:styleId="Heading4">
    <w:name w:val="heading 4"/>
    <w:basedOn w:val="Normal"/>
    <w:next w:val="Normal"/>
    <w:qFormat/>
    <w:rsid w:val="007A62B1"/>
    <w:pPr>
      <w:keepNext/>
      <w:outlineLvl w:val="3"/>
    </w:pPr>
    <w:rPr>
      <w:rFonts w:eastAsia="MS Mincho" w:cs="Arial"/>
      <w:b/>
      <w:bCs/>
      <w:lang w:eastAsia="ja-JP"/>
    </w:rPr>
  </w:style>
  <w:style w:type="paragraph" w:styleId="Heading6">
    <w:name w:val="heading 6"/>
    <w:basedOn w:val="Normal"/>
    <w:next w:val="Normal"/>
    <w:qFormat/>
    <w:rsid w:val="007A62B1"/>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62B1"/>
    <w:pPr>
      <w:outlineLvl w:val="0"/>
    </w:pPr>
    <w:rPr>
      <w:color w:val="000000"/>
      <w:kern w:val="28"/>
      <w:sz w:val="44"/>
    </w:rPr>
  </w:style>
  <w:style w:type="paragraph" w:styleId="Header">
    <w:name w:val="header"/>
    <w:basedOn w:val="Normal"/>
    <w:rsid w:val="007A62B1"/>
    <w:pPr>
      <w:tabs>
        <w:tab w:val="center" w:pos="4153"/>
        <w:tab w:val="right" w:pos="8306"/>
      </w:tabs>
    </w:pPr>
  </w:style>
  <w:style w:type="paragraph" w:styleId="Footer">
    <w:name w:val="footer"/>
    <w:basedOn w:val="Normal"/>
    <w:rsid w:val="007A62B1"/>
    <w:pPr>
      <w:tabs>
        <w:tab w:val="center" w:pos="4153"/>
        <w:tab w:val="right" w:pos="8306"/>
      </w:tabs>
      <w:spacing w:after="120"/>
      <w:ind w:left="567"/>
    </w:pPr>
  </w:style>
  <w:style w:type="character" w:styleId="Hyperlink">
    <w:name w:val="Hyperlink"/>
    <w:basedOn w:val="DefaultParagraphFont"/>
    <w:rsid w:val="007A62B1"/>
    <w:rPr>
      <w:color w:val="0000FF"/>
      <w:u w:val="single"/>
    </w:rPr>
  </w:style>
  <w:style w:type="paragraph" w:styleId="BodyText">
    <w:name w:val="Body Text"/>
    <w:basedOn w:val="Normal"/>
    <w:rsid w:val="007A62B1"/>
    <w:pPr>
      <w:jc w:val="both"/>
    </w:pPr>
    <w:rPr>
      <w:rFonts w:ascii="Times New Roman" w:hAnsi="Times New Roman"/>
      <w:sz w:val="24"/>
    </w:rPr>
  </w:style>
  <w:style w:type="paragraph" w:styleId="FootnoteText">
    <w:name w:val="footnote text"/>
    <w:basedOn w:val="Normal"/>
    <w:semiHidden/>
    <w:rsid w:val="007A62B1"/>
    <w:pPr>
      <w:ind w:left="567"/>
    </w:pPr>
    <w:rPr>
      <w:sz w:val="16"/>
    </w:rPr>
  </w:style>
  <w:style w:type="paragraph" w:customStyle="1" w:styleId="Pol2">
    <w:name w:val="Pol 2"/>
    <w:basedOn w:val="Normal"/>
    <w:rsid w:val="007A62B1"/>
    <w:pPr>
      <w:jc w:val="both"/>
    </w:pPr>
    <w:rPr>
      <w:rFonts w:ascii="Arial Rounded MT Bold" w:eastAsia="MS Mincho" w:hAnsi="Arial Rounded MT Bold"/>
      <w:sz w:val="24"/>
      <w:szCs w:val="24"/>
      <w:lang w:eastAsia="ja-JP"/>
    </w:rPr>
  </w:style>
  <w:style w:type="paragraph" w:customStyle="1" w:styleId="Bod1">
    <w:name w:val="Bod 1"/>
    <w:basedOn w:val="Normal"/>
    <w:rsid w:val="007A62B1"/>
    <w:pPr>
      <w:jc w:val="both"/>
    </w:pPr>
    <w:rPr>
      <w:rFonts w:ascii="Times New Roman" w:eastAsia="MS Mincho" w:hAnsi="Times New Roman"/>
      <w:sz w:val="24"/>
      <w:szCs w:val="24"/>
      <w:lang w:eastAsia="ja-JP"/>
    </w:rPr>
  </w:style>
  <w:style w:type="paragraph" w:styleId="BalloonText">
    <w:name w:val="Balloon Text"/>
    <w:basedOn w:val="Normal"/>
    <w:semiHidden/>
    <w:rsid w:val="000D7CB6"/>
    <w:rPr>
      <w:rFonts w:ascii="Tahoma" w:hAnsi="Tahoma" w:cs="Tahoma"/>
      <w:sz w:val="16"/>
      <w:szCs w:val="16"/>
    </w:rPr>
  </w:style>
  <w:style w:type="paragraph" w:styleId="NormalWeb">
    <w:name w:val="Normal (Web)"/>
    <w:basedOn w:val="Normal"/>
    <w:rsid w:val="00A55277"/>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qFormat/>
    <w:rsid w:val="00A55277"/>
    <w:rPr>
      <w:b/>
      <w:bCs/>
    </w:rPr>
  </w:style>
  <w:style w:type="paragraph" w:styleId="BodyTextIndent2">
    <w:name w:val="Body Text Indent 2"/>
    <w:basedOn w:val="Normal"/>
    <w:rsid w:val="00DF45AE"/>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6936">
      <w:bodyDiv w:val="1"/>
      <w:marLeft w:val="0"/>
      <w:marRight w:val="0"/>
      <w:marTop w:val="0"/>
      <w:marBottom w:val="0"/>
      <w:divBdr>
        <w:top w:val="none" w:sz="0" w:space="0" w:color="auto"/>
        <w:left w:val="none" w:sz="0" w:space="0" w:color="auto"/>
        <w:bottom w:val="none" w:sz="0" w:space="0" w:color="auto"/>
        <w:right w:val="none" w:sz="0" w:space="0" w:color="auto"/>
      </w:divBdr>
      <w:divsChild>
        <w:div w:id="1596817001">
          <w:marLeft w:val="1"/>
          <w:marRight w:val="1"/>
          <w:marTop w:val="1"/>
          <w:marBottom w:val="1"/>
          <w:divBdr>
            <w:top w:val="none" w:sz="0" w:space="0" w:color="auto"/>
            <w:left w:val="none" w:sz="0" w:space="0" w:color="auto"/>
            <w:bottom w:val="none" w:sz="0" w:space="0" w:color="auto"/>
            <w:right w:val="none" w:sz="0" w:space="0" w:color="auto"/>
          </w:divBdr>
          <w:divsChild>
            <w:div w:id="413935915">
              <w:marLeft w:val="1"/>
              <w:marRight w:val="1"/>
              <w:marTop w:val="1"/>
              <w:marBottom w:val="1"/>
              <w:divBdr>
                <w:top w:val="none" w:sz="0" w:space="0" w:color="auto"/>
                <w:left w:val="none" w:sz="0" w:space="0" w:color="auto"/>
                <w:bottom w:val="none" w:sz="0" w:space="0" w:color="auto"/>
                <w:right w:val="none" w:sz="0" w:space="0" w:color="auto"/>
              </w:divBdr>
              <w:divsChild>
                <w:div w:id="1132014949">
                  <w:marLeft w:val="0"/>
                  <w:marRight w:val="0"/>
                  <w:marTop w:val="0"/>
                  <w:marBottom w:val="0"/>
                  <w:divBdr>
                    <w:top w:val="single" w:sz="6" w:space="4" w:color="E4E4E4"/>
                    <w:left w:val="single" w:sz="6" w:space="4" w:color="E4E4E4"/>
                    <w:bottom w:val="single" w:sz="6" w:space="4" w:color="E4E4E4"/>
                    <w:right w:val="single" w:sz="6" w:space="4" w:color="E4E4E4"/>
                  </w:divBdr>
                  <w:divsChild>
                    <w:div w:id="1203981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41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431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92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mrc.org.au" TargetMode="External"/><Relationship Id="rId1" Type="http://schemas.openxmlformats.org/officeDocument/2006/relationships/hyperlink" Target="mailto:mail@emrc.org.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mrc.org.au" TargetMode="External"/><Relationship Id="rId1" Type="http://schemas.openxmlformats.org/officeDocument/2006/relationships/hyperlink" Target="mailto:mail@em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ieM\Local%20Settings\Temporary%20Internet%20Files\OLK14\corporate_services_factsheet_multiple_pages_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corporate_services_factsheet_multiple_pages_p1.dot</Template>
  <TotalTime>28</TotalTime>
  <Pages>3</Pages>
  <Words>992</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dfgdfg</vt:lpstr>
    </vt:vector>
  </TitlesOfParts>
  <Company>At Home</Company>
  <LinksUpToDate>false</LinksUpToDate>
  <CharactersWithSpaces>6317</CharactersWithSpaces>
  <SharedDoc>false</SharedDoc>
  <HLinks>
    <vt:vector size="24" baseType="variant">
      <vt:variant>
        <vt:i4>3866679</vt:i4>
      </vt:variant>
      <vt:variant>
        <vt:i4>12</vt:i4>
      </vt:variant>
      <vt:variant>
        <vt:i4>0</vt:i4>
      </vt:variant>
      <vt:variant>
        <vt:i4>5</vt:i4>
      </vt:variant>
      <vt:variant>
        <vt:lpwstr>http://www.emrc.org.au/</vt:lpwstr>
      </vt:variant>
      <vt:variant>
        <vt:lpwstr/>
      </vt:variant>
      <vt:variant>
        <vt:i4>4259874</vt:i4>
      </vt:variant>
      <vt:variant>
        <vt:i4>9</vt:i4>
      </vt:variant>
      <vt:variant>
        <vt:i4>0</vt:i4>
      </vt:variant>
      <vt:variant>
        <vt:i4>5</vt:i4>
      </vt:variant>
      <vt:variant>
        <vt:lpwstr>mailto:mail@emrc.org.au</vt:lpwstr>
      </vt:variant>
      <vt:variant>
        <vt:lpwstr/>
      </vt:variant>
      <vt:variant>
        <vt:i4>3866679</vt:i4>
      </vt:variant>
      <vt:variant>
        <vt:i4>3</vt:i4>
      </vt:variant>
      <vt:variant>
        <vt:i4>0</vt:i4>
      </vt:variant>
      <vt:variant>
        <vt:i4>5</vt:i4>
      </vt:variant>
      <vt:variant>
        <vt:lpwstr>http://www.emrc.org.au/</vt:lpwstr>
      </vt:variant>
      <vt:variant>
        <vt:lpwstr/>
      </vt:variant>
      <vt:variant>
        <vt:i4>4259874</vt:i4>
      </vt:variant>
      <vt:variant>
        <vt:i4>0</vt:i4>
      </vt:variant>
      <vt:variant>
        <vt:i4>0</vt:i4>
      </vt:variant>
      <vt:variant>
        <vt:i4>5</vt:i4>
      </vt:variant>
      <vt:variant>
        <vt:lpwstr>mailto:mail@emrc.org.au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c:title>
  <dc:creator>Peter Schneider</dc:creator>
  <cp:lastModifiedBy>Annie Hughes-d'Aeth</cp:lastModifiedBy>
  <cp:revision>7</cp:revision>
  <cp:lastPrinted>2014-07-28T01:33:00Z</cp:lastPrinted>
  <dcterms:created xsi:type="dcterms:W3CDTF">2018-05-28T07:17:00Z</dcterms:created>
  <dcterms:modified xsi:type="dcterms:W3CDTF">2019-01-04T00:45:00Z</dcterms:modified>
</cp:coreProperties>
</file>