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2D" w:rsidRDefault="00F64B2D" w:rsidP="004F25B9">
      <w:pPr>
        <w:spacing w:line="276" w:lineRule="auto"/>
        <w:rPr>
          <w:lang w:val="en-US"/>
        </w:rPr>
      </w:pPr>
      <w:bookmarkStart w:id="0" w:name="_GoBack"/>
      <w:bookmarkEnd w:id="0"/>
    </w:p>
    <w:p w:rsidR="00C66927" w:rsidRDefault="00C66927" w:rsidP="004F25B9">
      <w:pPr>
        <w:spacing w:line="276" w:lineRule="auto"/>
        <w:rPr>
          <w:lang w:val="en-US"/>
        </w:rPr>
      </w:pPr>
    </w:p>
    <w:p w:rsidR="00C66927" w:rsidRDefault="00C66927" w:rsidP="004F25B9">
      <w:pPr>
        <w:spacing w:line="276" w:lineRule="auto"/>
        <w:rPr>
          <w:lang w:val="en-US"/>
        </w:rPr>
      </w:pPr>
    </w:p>
    <w:p w:rsidR="00F93B9A" w:rsidRPr="002B62BF" w:rsidRDefault="002674AF" w:rsidP="006F08EF">
      <w:pPr>
        <w:pStyle w:val="Title"/>
        <w:rPr>
          <w:rFonts w:cs="Arial"/>
          <w:b/>
          <w:lang w:val="en-US"/>
        </w:rPr>
      </w:pPr>
      <w:r>
        <w:rPr>
          <w:rFonts w:cs="Arial"/>
          <w:b/>
          <w:szCs w:val="44"/>
        </w:rPr>
        <w:t>1.11</w:t>
      </w:r>
      <w:r w:rsidR="00F93B9A">
        <w:rPr>
          <w:rFonts w:cs="Arial"/>
          <w:b/>
          <w:szCs w:val="44"/>
        </w:rPr>
        <w:t xml:space="preserve"> </w:t>
      </w:r>
      <w:r w:rsidR="00C66927">
        <w:rPr>
          <w:rFonts w:cs="Arial"/>
          <w:b/>
          <w:szCs w:val="44"/>
        </w:rPr>
        <w:tab/>
      </w:r>
      <w:r>
        <w:rPr>
          <w:rFonts w:cs="Arial"/>
          <w:b/>
          <w:szCs w:val="44"/>
        </w:rPr>
        <w:t>Public Interest Disclosure Policy</w:t>
      </w:r>
    </w:p>
    <w:p w:rsidR="00F93B9A" w:rsidRPr="002B62BF" w:rsidRDefault="00F93B9A" w:rsidP="006F08EF">
      <w:pPr>
        <w:pStyle w:val="Heading1"/>
        <w:spacing w:before="960" w:line="276" w:lineRule="auto"/>
        <w:rPr>
          <w:rFonts w:cs="Arial"/>
          <w:b/>
          <w:color w:val="B08E00"/>
        </w:rPr>
      </w:pPr>
      <w:r w:rsidRPr="002B62BF">
        <w:rPr>
          <w:rFonts w:cs="Arial"/>
          <w:b/>
          <w:color w:val="B08E00"/>
        </w:rPr>
        <w:t xml:space="preserve">STRATEGIC PLAN OBJECTIVE </w:t>
      </w:r>
    </w:p>
    <w:p w:rsidR="00F93B9A" w:rsidRPr="00DC4577" w:rsidRDefault="00F93B9A" w:rsidP="004F25B9">
      <w:pPr>
        <w:spacing w:line="276" w:lineRule="auto"/>
        <w:rPr>
          <w:lang w:val="en-US"/>
        </w:rPr>
      </w:pPr>
      <w:r>
        <w:t>3.</w:t>
      </w:r>
      <w:r w:rsidR="0080017B">
        <w:t>3</w:t>
      </w:r>
      <w:r>
        <w:t xml:space="preserve">   To provide responsible and accountable governance and management of the EMRC.</w:t>
      </w:r>
    </w:p>
    <w:p w:rsidR="00F93B9A" w:rsidRPr="002B62BF" w:rsidRDefault="00F93B9A" w:rsidP="006F08EF">
      <w:pPr>
        <w:pStyle w:val="Heading1"/>
        <w:spacing w:line="276" w:lineRule="auto"/>
        <w:rPr>
          <w:rFonts w:cs="Arial"/>
          <w:b/>
          <w:color w:val="AF8F00"/>
        </w:rPr>
      </w:pPr>
      <w:r w:rsidRPr="002B62BF">
        <w:rPr>
          <w:rFonts w:cs="Arial"/>
          <w:b/>
          <w:color w:val="B08E00"/>
        </w:rPr>
        <w:t>PURPOSE</w:t>
      </w:r>
    </w:p>
    <w:p w:rsidR="00F93B9A" w:rsidRDefault="002674AF" w:rsidP="004F25B9">
      <w:pPr>
        <w:widowControl w:val="0"/>
        <w:autoSpaceDE w:val="0"/>
        <w:autoSpaceDN w:val="0"/>
        <w:adjustRightInd w:val="0"/>
        <w:spacing w:before="4" w:line="276" w:lineRule="auto"/>
        <w:ind w:right="-2"/>
        <w:jc w:val="both"/>
        <w:rPr>
          <w:rFonts w:cs="Arial"/>
        </w:rPr>
      </w:pPr>
      <w:r>
        <w:rPr>
          <w:rFonts w:cs="Arial"/>
        </w:rPr>
        <w:t xml:space="preserve">This policy supports the aims and objectives of the </w:t>
      </w:r>
      <w:r w:rsidRPr="002674AF">
        <w:rPr>
          <w:rFonts w:cs="Arial"/>
          <w:i/>
        </w:rPr>
        <w:t>Public Interest Disclosure Act 2003.</w:t>
      </w:r>
    </w:p>
    <w:p w:rsidR="00F93B9A" w:rsidRPr="002B62BF" w:rsidRDefault="00F93B9A" w:rsidP="006F08EF">
      <w:pPr>
        <w:pStyle w:val="Heading1"/>
        <w:tabs>
          <w:tab w:val="left" w:pos="851"/>
        </w:tabs>
        <w:spacing w:line="276" w:lineRule="auto"/>
        <w:rPr>
          <w:rFonts w:cs="Arial"/>
          <w:b/>
          <w:color w:val="B08E00"/>
          <w:lang w:val="en-AU"/>
        </w:rPr>
      </w:pPr>
      <w:r>
        <w:rPr>
          <w:rFonts w:cs="Arial"/>
          <w:b/>
          <w:color w:val="B08E00"/>
          <w:lang w:val="en-AU"/>
        </w:rPr>
        <w:t>L</w:t>
      </w:r>
      <w:r w:rsidRPr="002B62BF">
        <w:rPr>
          <w:rFonts w:cs="Arial"/>
          <w:b/>
          <w:color w:val="B08E00"/>
          <w:lang w:val="en-AU"/>
        </w:rPr>
        <w:t>EGISLATION</w:t>
      </w:r>
    </w:p>
    <w:p w:rsidR="00F93B9A" w:rsidRPr="0004137B" w:rsidRDefault="002674AF" w:rsidP="002674AF">
      <w:pPr>
        <w:pStyle w:val="ListParagraph"/>
        <w:numPr>
          <w:ilvl w:val="0"/>
          <w:numId w:val="9"/>
        </w:numPr>
        <w:spacing w:line="276" w:lineRule="auto"/>
        <w:rPr>
          <w:i/>
        </w:rPr>
      </w:pPr>
      <w:r w:rsidRPr="0004137B">
        <w:rPr>
          <w:i/>
        </w:rPr>
        <w:t>Public Interest Disclosure Act 2003</w:t>
      </w:r>
    </w:p>
    <w:p w:rsidR="002674AF" w:rsidRPr="0004137B" w:rsidRDefault="002674AF" w:rsidP="002674AF">
      <w:pPr>
        <w:pStyle w:val="ListParagraph"/>
        <w:numPr>
          <w:ilvl w:val="0"/>
          <w:numId w:val="9"/>
        </w:numPr>
        <w:spacing w:line="276" w:lineRule="auto"/>
        <w:rPr>
          <w:i/>
        </w:rPr>
      </w:pPr>
      <w:r w:rsidRPr="0004137B">
        <w:rPr>
          <w:i/>
        </w:rPr>
        <w:t>Corruption, Crime and Misconduct Act 2003</w:t>
      </w:r>
    </w:p>
    <w:p w:rsidR="002674AF" w:rsidRPr="0004137B" w:rsidRDefault="002674AF" w:rsidP="002674AF">
      <w:pPr>
        <w:pStyle w:val="ListParagraph"/>
        <w:numPr>
          <w:ilvl w:val="0"/>
          <w:numId w:val="9"/>
        </w:numPr>
        <w:spacing w:line="276" w:lineRule="auto"/>
        <w:rPr>
          <w:b/>
          <w:i/>
        </w:rPr>
      </w:pPr>
      <w:r w:rsidRPr="0004137B">
        <w:rPr>
          <w:i/>
        </w:rPr>
        <w:t>Local Government Act 1995</w:t>
      </w:r>
    </w:p>
    <w:p w:rsidR="00EE2692" w:rsidRDefault="00EE2692" w:rsidP="006F08EF">
      <w:pPr>
        <w:pStyle w:val="Heading1"/>
        <w:tabs>
          <w:tab w:val="left" w:pos="851"/>
        </w:tabs>
        <w:spacing w:line="276" w:lineRule="auto"/>
        <w:rPr>
          <w:b/>
          <w:color w:val="B08E00"/>
        </w:rPr>
      </w:pPr>
      <w:r w:rsidRPr="00AA5639">
        <w:rPr>
          <w:b/>
          <w:color w:val="B08E00"/>
        </w:rPr>
        <w:t>POLICY STATEMENT</w:t>
      </w:r>
    </w:p>
    <w:p w:rsidR="00F93B9A" w:rsidRDefault="002674AF" w:rsidP="00DF2850">
      <w:pPr>
        <w:spacing w:line="276" w:lineRule="auto"/>
        <w:jc w:val="both"/>
        <w:rPr>
          <w:spacing w:val="2"/>
        </w:rPr>
      </w:pPr>
      <w:r>
        <w:rPr>
          <w:spacing w:val="2"/>
        </w:rPr>
        <w:t>The EMRC does not tolerate corrupt or other improper conduct.</w:t>
      </w:r>
    </w:p>
    <w:p w:rsidR="002674AF" w:rsidRDefault="002674AF" w:rsidP="00DF2850">
      <w:pPr>
        <w:spacing w:line="276" w:lineRule="auto"/>
        <w:jc w:val="both"/>
        <w:rPr>
          <w:spacing w:val="2"/>
        </w:rPr>
      </w:pPr>
    </w:p>
    <w:p w:rsidR="002674AF" w:rsidRDefault="002674AF" w:rsidP="00DF2850">
      <w:pPr>
        <w:spacing w:line="276" w:lineRule="auto"/>
        <w:jc w:val="both"/>
        <w:rPr>
          <w:spacing w:val="2"/>
        </w:rPr>
      </w:pPr>
      <w:r>
        <w:rPr>
          <w:spacing w:val="2"/>
        </w:rPr>
        <w:t xml:space="preserve">The EMRC is committed to the aims and objectives </w:t>
      </w:r>
      <w:r w:rsidR="006D1CC8">
        <w:rPr>
          <w:spacing w:val="2"/>
        </w:rPr>
        <w:t xml:space="preserve">of the </w:t>
      </w:r>
      <w:r w:rsidR="006D1CC8">
        <w:rPr>
          <w:i/>
          <w:spacing w:val="2"/>
        </w:rPr>
        <w:t xml:space="preserve">Public Interest Disclosure Act 2003 </w:t>
      </w:r>
      <w:r w:rsidR="006D1CC8">
        <w:rPr>
          <w:spacing w:val="2"/>
        </w:rPr>
        <w:t>(PID Act). The PID Act recognises the value and importance of reporting as a means to identify and address wrongdoing.</w:t>
      </w:r>
    </w:p>
    <w:p w:rsidR="006D1CC8" w:rsidRDefault="006D1CC8" w:rsidP="00DF2850">
      <w:pPr>
        <w:spacing w:line="276" w:lineRule="auto"/>
        <w:jc w:val="both"/>
        <w:rPr>
          <w:spacing w:val="2"/>
        </w:rPr>
      </w:pPr>
    </w:p>
    <w:p w:rsidR="006D1CC8" w:rsidRDefault="006D1CC8" w:rsidP="00DF2850">
      <w:pPr>
        <w:spacing w:line="276" w:lineRule="auto"/>
        <w:jc w:val="both"/>
        <w:rPr>
          <w:spacing w:val="2"/>
        </w:rPr>
      </w:pPr>
      <w:r>
        <w:rPr>
          <w:spacing w:val="2"/>
        </w:rPr>
        <w:t>The EMRC strongly supports disclosures being made by employees about corrupt or other improper conduct and also strongly supports contractors and members of the community making disclosures about corrupt or improper conduct.</w:t>
      </w:r>
    </w:p>
    <w:p w:rsidR="006D1CC8" w:rsidRDefault="006D1CC8" w:rsidP="00DF2850">
      <w:pPr>
        <w:spacing w:line="276" w:lineRule="auto"/>
        <w:jc w:val="both"/>
        <w:rPr>
          <w:spacing w:val="2"/>
        </w:rPr>
      </w:pPr>
    </w:p>
    <w:p w:rsidR="006D1CC8" w:rsidRDefault="006D1CC8" w:rsidP="00DF2850">
      <w:pPr>
        <w:spacing w:line="276" w:lineRule="auto"/>
        <w:jc w:val="both"/>
        <w:rPr>
          <w:spacing w:val="2"/>
        </w:rPr>
      </w:pPr>
      <w:r>
        <w:rPr>
          <w:spacing w:val="2"/>
        </w:rPr>
        <w:t>The EMRC does not tolerate any of its employees, contractors or subcontractors taking reprisal action against anyone who makes or proposes to make a public interest disclosure.</w:t>
      </w:r>
    </w:p>
    <w:p w:rsidR="006D1CC8" w:rsidRDefault="006D1CC8" w:rsidP="00DF2850">
      <w:pPr>
        <w:spacing w:line="276" w:lineRule="auto"/>
        <w:jc w:val="both"/>
        <w:rPr>
          <w:spacing w:val="2"/>
        </w:rPr>
      </w:pPr>
    </w:p>
    <w:p w:rsidR="006D1CC8" w:rsidRDefault="006D1CC8" w:rsidP="00DF2850">
      <w:pPr>
        <w:spacing w:line="276" w:lineRule="auto"/>
        <w:jc w:val="both"/>
        <w:rPr>
          <w:spacing w:val="2"/>
        </w:rPr>
      </w:pPr>
      <w:r>
        <w:rPr>
          <w:spacing w:val="2"/>
        </w:rPr>
        <w:t>All reasonable steps will be taken to protect employees from any detrimental action in reprisal for the making of a public interest disclosure.</w:t>
      </w:r>
    </w:p>
    <w:p w:rsidR="006D1CC8" w:rsidRDefault="006D1CC8" w:rsidP="00DF2850">
      <w:pPr>
        <w:spacing w:line="276" w:lineRule="auto"/>
        <w:jc w:val="both"/>
        <w:rPr>
          <w:spacing w:val="2"/>
        </w:rPr>
      </w:pPr>
    </w:p>
    <w:p w:rsidR="006D1CC8" w:rsidRDefault="008409E3" w:rsidP="00DF2850">
      <w:pPr>
        <w:spacing w:line="276" w:lineRule="auto"/>
        <w:jc w:val="both"/>
        <w:rPr>
          <w:spacing w:val="2"/>
        </w:rPr>
      </w:pPr>
      <w:r>
        <w:rPr>
          <w:spacing w:val="2"/>
        </w:rPr>
        <w:t>Th</w:t>
      </w:r>
      <w:r w:rsidR="006D1CC8">
        <w:rPr>
          <w:spacing w:val="2"/>
        </w:rPr>
        <w:t xml:space="preserve">e persons responsible for receiving disclosures of public interest information designated under </w:t>
      </w:r>
      <w:proofErr w:type="gramStart"/>
      <w:r w:rsidR="006D1CC8">
        <w:rPr>
          <w:spacing w:val="2"/>
        </w:rPr>
        <w:t>s.23(</w:t>
      </w:r>
      <w:proofErr w:type="gramEnd"/>
      <w:r w:rsidR="006D1CC8">
        <w:rPr>
          <w:spacing w:val="2"/>
        </w:rPr>
        <w:t>1)(a) of the PID Act will abide by the</w:t>
      </w:r>
      <w:r w:rsidR="006D1CC8" w:rsidRPr="006A70D7">
        <w:rPr>
          <w:spacing w:val="2"/>
        </w:rPr>
        <w:t xml:space="preserve"> PID Code of </w:t>
      </w:r>
      <w:r w:rsidR="004145F7">
        <w:rPr>
          <w:spacing w:val="2"/>
        </w:rPr>
        <w:t>C</w:t>
      </w:r>
      <w:r w:rsidR="006D1CC8" w:rsidRPr="006A70D7">
        <w:rPr>
          <w:spacing w:val="2"/>
        </w:rPr>
        <w:t>onduct and</w:t>
      </w:r>
      <w:r w:rsidR="004145F7">
        <w:rPr>
          <w:i/>
          <w:spacing w:val="2"/>
        </w:rPr>
        <w:t xml:space="preserve"> </w:t>
      </w:r>
      <w:r w:rsidR="004145F7" w:rsidRPr="004145F7">
        <w:rPr>
          <w:spacing w:val="2"/>
        </w:rPr>
        <w:t>I</w:t>
      </w:r>
      <w:r w:rsidR="006D1CC8" w:rsidRPr="00A93FB3">
        <w:rPr>
          <w:spacing w:val="2"/>
        </w:rPr>
        <w:t>ntegrity</w:t>
      </w:r>
      <w:r w:rsidR="006D1CC8">
        <w:rPr>
          <w:spacing w:val="2"/>
        </w:rPr>
        <w:t xml:space="preserve"> in performing their duties.</w:t>
      </w:r>
    </w:p>
    <w:p w:rsidR="006D1CC8" w:rsidRDefault="006D1CC8" w:rsidP="00DF2850">
      <w:pPr>
        <w:spacing w:line="276" w:lineRule="auto"/>
        <w:jc w:val="both"/>
        <w:rPr>
          <w:spacing w:val="2"/>
        </w:rPr>
      </w:pPr>
    </w:p>
    <w:p w:rsidR="00C66927" w:rsidRDefault="006D1CC8" w:rsidP="00DF2850">
      <w:pPr>
        <w:spacing w:line="276" w:lineRule="auto"/>
        <w:jc w:val="both"/>
        <w:rPr>
          <w:spacing w:val="2"/>
        </w:rPr>
        <w:sectPr w:rsidR="00C66927" w:rsidSect="004F25B9">
          <w:headerReference w:type="even" r:id="rId8"/>
          <w:headerReference w:type="default" r:id="rId9"/>
          <w:footerReference w:type="even" r:id="rId10"/>
          <w:footerReference w:type="default" r:id="rId11"/>
          <w:pgSz w:w="11906" w:h="16838" w:code="9"/>
          <w:pgMar w:top="1440" w:right="1134" w:bottom="851" w:left="1134" w:header="737" w:footer="113" w:gutter="0"/>
          <w:cols w:space="720"/>
          <w:docGrid w:linePitch="272"/>
        </w:sectPr>
      </w:pPr>
      <w:r>
        <w:rPr>
          <w:spacing w:val="2"/>
        </w:rPr>
        <w:t>The EMRC is also committed to responding to the disclosure thoroughly and impartially and will treat all people in the disclosure process fairly, including those who may be the subject of a disclosure.</w:t>
      </w:r>
    </w:p>
    <w:p w:rsidR="00C66927" w:rsidRDefault="00C66927" w:rsidP="00DF2850">
      <w:pPr>
        <w:spacing w:line="276" w:lineRule="auto"/>
        <w:jc w:val="both"/>
        <w:rPr>
          <w:spacing w:val="2"/>
        </w:rPr>
      </w:pPr>
    </w:p>
    <w:p w:rsidR="00C66927" w:rsidRDefault="00C66927" w:rsidP="00DF2850">
      <w:pPr>
        <w:spacing w:line="276" w:lineRule="auto"/>
        <w:jc w:val="both"/>
        <w:rPr>
          <w:spacing w:val="2"/>
        </w:rPr>
      </w:pPr>
    </w:p>
    <w:p w:rsidR="006D1CC8" w:rsidRDefault="006D1CC8" w:rsidP="00DF2850">
      <w:pPr>
        <w:spacing w:line="276" w:lineRule="auto"/>
        <w:jc w:val="both"/>
        <w:rPr>
          <w:spacing w:val="2"/>
        </w:rPr>
      </w:pPr>
      <w:proofErr w:type="gramStart"/>
      <w:r>
        <w:rPr>
          <w:spacing w:val="2"/>
        </w:rPr>
        <w:t>As much information as possible will be provided to people considering making a public interest disclosure.</w:t>
      </w:r>
      <w:proofErr w:type="gramEnd"/>
      <w:r>
        <w:rPr>
          <w:spacing w:val="2"/>
        </w:rPr>
        <w:t xml:space="preserve"> </w:t>
      </w:r>
      <w:r w:rsidR="004145F7">
        <w:rPr>
          <w:spacing w:val="2"/>
        </w:rPr>
        <w:t>I</w:t>
      </w:r>
      <w:r>
        <w:rPr>
          <w:spacing w:val="2"/>
        </w:rPr>
        <w:t>nternal procedures are accessible to all employees and contractors. Copies are available from the designated person appointed as the proper authority (Public Interest Disclosure (PID) Officer).</w:t>
      </w:r>
    </w:p>
    <w:p w:rsidR="006D1CC8" w:rsidRDefault="006D1CC8" w:rsidP="00DF2850">
      <w:pPr>
        <w:spacing w:line="276" w:lineRule="auto"/>
        <w:jc w:val="both"/>
        <w:rPr>
          <w:spacing w:val="2"/>
        </w:rPr>
      </w:pPr>
    </w:p>
    <w:p w:rsidR="006D1CC8" w:rsidRDefault="006D1CC8" w:rsidP="00DF2850">
      <w:pPr>
        <w:spacing w:line="276" w:lineRule="auto"/>
        <w:jc w:val="both"/>
        <w:rPr>
          <w:spacing w:val="2"/>
        </w:rPr>
      </w:pPr>
      <w:r>
        <w:rPr>
          <w:spacing w:val="2"/>
        </w:rPr>
        <w:t>General information about public interest disclosures and how the EMRC will manage a disclosure, will be made available for external clients and members of the community on the website.</w:t>
      </w:r>
    </w:p>
    <w:p w:rsidR="00C66927" w:rsidRDefault="00C66927" w:rsidP="006D1CC8">
      <w:pPr>
        <w:spacing w:line="276" w:lineRule="auto"/>
        <w:jc w:val="both"/>
        <w:rPr>
          <w:spacing w:val="2"/>
        </w:rPr>
      </w:pPr>
    </w:p>
    <w:p w:rsidR="006D1CC8" w:rsidRPr="006D1CC8" w:rsidRDefault="006D1CC8" w:rsidP="006D1CC8">
      <w:pPr>
        <w:spacing w:line="276" w:lineRule="auto"/>
        <w:jc w:val="both"/>
        <w:rPr>
          <w:b/>
          <w:u w:val="single"/>
          <w:lang w:eastAsia="en-AU"/>
        </w:rPr>
      </w:pPr>
      <w:r>
        <w:rPr>
          <w:spacing w:val="2"/>
        </w:rPr>
        <w:t>While this policy focuses on public interest disclosures, the EMRC is committed to dealing with all reports of suspected wrongdoing. People are encouraged to report if they witness any such behaviour. Each matter will be considered under the appropriate reporting pathway and every attempt will be made to protect staff members making reports from any reprisals.</w:t>
      </w:r>
    </w:p>
    <w:p w:rsidR="00DF2850" w:rsidRDefault="00DF2850" w:rsidP="00DF2850">
      <w:pPr>
        <w:pStyle w:val="Heading1"/>
        <w:tabs>
          <w:tab w:val="left" w:pos="851"/>
        </w:tabs>
        <w:spacing w:before="240" w:after="240" w:line="276" w:lineRule="auto"/>
        <w:rPr>
          <w:b/>
          <w:color w:val="B08E00"/>
        </w:rPr>
      </w:pPr>
      <w:r>
        <w:rPr>
          <w:b/>
          <w:color w:val="B08E00"/>
        </w:rPr>
        <w:t>FINANCIAL CONSIDERATIONS</w:t>
      </w:r>
    </w:p>
    <w:p w:rsidR="00F93B9A" w:rsidRPr="00584B90" w:rsidRDefault="00DF2850" w:rsidP="004F25B9">
      <w:pPr>
        <w:spacing w:line="276" w:lineRule="auto"/>
        <w:ind w:left="709" w:hanging="709"/>
        <w:rPr>
          <w:rFonts w:cs="Arial"/>
        </w:rPr>
      </w:pPr>
      <w:r>
        <w:rPr>
          <w:rFonts w:cs="Arial"/>
        </w:rPr>
        <w:t>Funding for appropriate investigations will be provided for in the annual budget.</w:t>
      </w:r>
    </w:p>
    <w:p w:rsidR="002E03A5" w:rsidRPr="00E23130" w:rsidRDefault="002E03A5" w:rsidP="004F25B9">
      <w:pPr>
        <w:spacing w:line="276" w:lineRule="auto"/>
        <w:jc w:val="both"/>
        <w:rPr>
          <w:sz w:val="16"/>
          <w:szCs w:val="16"/>
        </w:rPr>
      </w:pPr>
    </w:p>
    <w:p w:rsidR="002E03A5" w:rsidRPr="00E23130" w:rsidRDefault="002E03A5" w:rsidP="004F25B9">
      <w:pPr>
        <w:pBdr>
          <w:top w:val="single" w:sz="12" w:space="1" w:color="auto"/>
        </w:pBdr>
        <w:spacing w:line="276" w:lineRule="auto"/>
        <w:jc w:val="both"/>
        <w:rPr>
          <w:sz w:val="18"/>
          <w:szCs w:val="18"/>
        </w:rPr>
      </w:pPr>
    </w:p>
    <w:tbl>
      <w:tblPr>
        <w:tblW w:w="0" w:type="auto"/>
        <w:tblLook w:val="01E0" w:firstRow="1" w:lastRow="1" w:firstColumn="1" w:lastColumn="1" w:noHBand="0" w:noVBand="0"/>
      </w:tblPr>
      <w:tblGrid>
        <w:gridCol w:w="4621"/>
        <w:gridCol w:w="4621"/>
      </w:tblGrid>
      <w:tr w:rsidR="002E03A5" w:rsidTr="00C52112">
        <w:trPr>
          <w:trHeight w:val="282"/>
        </w:trPr>
        <w:tc>
          <w:tcPr>
            <w:tcW w:w="4621" w:type="dxa"/>
            <w:vAlign w:val="center"/>
          </w:tcPr>
          <w:p w:rsidR="002E03A5" w:rsidRDefault="002E03A5" w:rsidP="00C52112">
            <w:pPr>
              <w:spacing w:before="60" w:after="60"/>
              <w:rPr>
                <w:rFonts w:cs="Arial"/>
              </w:rPr>
            </w:pPr>
            <w:r>
              <w:rPr>
                <w:rFonts w:cs="Arial"/>
              </w:rPr>
              <w:t>Adopted/Reviewed by Council</w:t>
            </w:r>
          </w:p>
          <w:p w:rsidR="002E03A5" w:rsidRPr="002401F1" w:rsidRDefault="002E03A5" w:rsidP="00C52112">
            <w:pPr>
              <w:spacing w:before="60" w:after="60"/>
              <w:rPr>
                <w:rFonts w:cs="Arial"/>
                <w:sz w:val="6"/>
                <w:szCs w:val="6"/>
              </w:rPr>
            </w:pPr>
          </w:p>
        </w:tc>
        <w:tc>
          <w:tcPr>
            <w:tcW w:w="4621" w:type="dxa"/>
            <w:vAlign w:val="center"/>
          </w:tcPr>
          <w:p w:rsidR="002E03A5" w:rsidRDefault="002F6B04" w:rsidP="00C52112">
            <w:pPr>
              <w:spacing w:before="60" w:after="60"/>
              <w:rPr>
                <w:rFonts w:cs="Arial"/>
              </w:rPr>
            </w:pPr>
            <w:r>
              <w:rPr>
                <w:rFonts w:cs="Arial"/>
              </w:rPr>
              <w:t>24 August 2017</w:t>
            </w:r>
          </w:p>
          <w:p w:rsidR="00C66927" w:rsidRDefault="00925C16" w:rsidP="00C52112">
            <w:pPr>
              <w:spacing w:before="60" w:after="60"/>
              <w:rPr>
                <w:rFonts w:cs="Arial"/>
              </w:rPr>
            </w:pPr>
            <w:r>
              <w:rPr>
                <w:rFonts w:cs="Arial"/>
              </w:rPr>
              <w:t>0</w:t>
            </w:r>
            <w:r w:rsidR="00C66927">
              <w:rPr>
                <w:rFonts w:cs="Arial"/>
              </w:rPr>
              <w:t>6 December 2018</w:t>
            </w:r>
          </w:p>
        </w:tc>
      </w:tr>
      <w:tr w:rsidR="002E03A5" w:rsidTr="00C52112">
        <w:trPr>
          <w:trHeight w:val="280"/>
        </w:trPr>
        <w:tc>
          <w:tcPr>
            <w:tcW w:w="4621" w:type="dxa"/>
            <w:vAlign w:val="center"/>
          </w:tcPr>
          <w:p w:rsidR="002E03A5" w:rsidRDefault="002E03A5" w:rsidP="00C52112">
            <w:pPr>
              <w:spacing w:before="60" w:after="60"/>
              <w:rPr>
                <w:rFonts w:cs="Arial"/>
              </w:rPr>
            </w:pPr>
            <w:r>
              <w:rPr>
                <w:rFonts w:cs="Arial"/>
              </w:rPr>
              <w:t>Next Review</w:t>
            </w:r>
          </w:p>
          <w:p w:rsidR="002E03A5" w:rsidRPr="002401F1" w:rsidRDefault="002E03A5" w:rsidP="00C52112">
            <w:pPr>
              <w:spacing w:before="60" w:after="60"/>
              <w:rPr>
                <w:rFonts w:cs="Arial"/>
                <w:sz w:val="6"/>
                <w:szCs w:val="6"/>
              </w:rPr>
            </w:pPr>
          </w:p>
        </w:tc>
        <w:tc>
          <w:tcPr>
            <w:tcW w:w="4621" w:type="dxa"/>
            <w:vAlign w:val="center"/>
          </w:tcPr>
          <w:p w:rsidR="002E03A5" w:rsidRDefault="00C66927" w:rsidP="00C66927">
            <w:pPr>
              <w:spacing w:before="60" w:after="60"/>
              <w:rPr>
                <w:rFonts w:cs="Arial"/>
              </w:rPr>
            </w:pPr>
            <w:r>
              <w:rPr>
                <w:rFonts w:cs="Arial"/>
              </w:rPr>
              <w:t>Following the Ordinary Elections in 2021</w:t>
            </w:r>
          </w:p>
        </w:tc>
      </w:tr>
      <w:tr w:rsidR="002E03A5" w:rsidTr="00C52112">
        <w:trPr>
          <w:trHeight w:val="280"/>
        </w:trPr>
        <w:tc>
          <w:tcPr>
            <w:tcW w:w="4621" w:type="dxa"/>
            <w:vAlign w:val="center"/>
          </w:tcPr>
          <w:p w:rsidR="003F3DA7" w:rsidRDefault="002E03A5" w:rsidP="00C52112">
            <w:pPr>
              <w:spacing w:before="60" w:after="60"/>
              <w:rPr>
                <w:rFonts w:cs="Arial"/>
              </w:rPr>
            </w:pPr>
            <w:r>
              <w:rPr>
                <w:rFonts w:cs="Arial"/>
              </w:rPr>
              <w:t xml:space="preserve">Responsible </w:t>
            </w:r>
            <w:r w:rsidR="00C66927">
              <w:rPr>
                <w:rFonts w:cs="Arial"/>
              </w:rPr>
              <w:t>Directorate</w:t>
            </w:r>
          </w:p>
        </w:tc>
        <w:tc>
          <w:tcPr>
            <w:tcW w:w="4621" w:type="dxa"/>
            <w:vAlign w:val="center"/>
          </w:tcPr>
          <w:p w:rsidR="002E03A5" w:rsidRDefault="003F3DA7" w:rsidP="00C52112">
            <w:pPr>
              <w:spacing w:before="60" w:after="60"/>
              <w:rPr>
                <w:rFonts w:cs="Arial"/>
              </w:rPr>
            </w:pPr>
            <w:r>
              <w:rPr>
                <w:rFonts w:cs="Arial"/>
              </w:rPr>
              <w:t>Corporate Services</w:t>
            </w:r>
          </w:p>
        </w:tc>
      </w:tr>
    </w:tbl>
    <w:p w:rsidR="002401F1" w:rsidRDefault="002401F1" w:rsidP="004F25B9">
      <w:pPr>
        <w:widowControl w:val="0"/>
        <w:autoSpaceDE w:val="0"/>
        <w:autoSpaceDN w:val="0"/>
        <w:adjustRightInd w:val="0"/>
        <w:spacing w:line="276" w:lineRule="auto"/>
        <w:ind w:right="-20"/>
        <w:rPr>
          <w:rFonts w:cs="Arial"/>
        </w:rPr>
      </w:pPr>
    </w:p>
    <w:p w:rsidR="009B7EFD" w:rsidRDefault="002401F1" w:rsidP="004F25B9">
      <w:pPr>
        <w:tabs>
          <w:tab w:val="left" w:pos="2880"/>
        </w:tabs>
        <w:spacing w:line="276" w:lineRule="auto"/>
        <w:rPr>
          <w:b/>
        </w:rPr>
      </w:pPr>
      <w:r>
        <w:rPr>
          <w:rFonts w:cs="Arial"/>
        </w:rPr>
        <w:tab/>
      </w:r>
    </w:p>
    <w:sectPr w:rsidR="009B7EFD" w:rsidSect="004F25B9">
      <w:pgSz w:w="11906" w:h="16838" w:code="9"/>
      <w:pgMar w:top="1440" w:right="1134" w:bottom="851" w:left="1134" w:header="737"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38" w:rsidRDefault="00875A38">
      <w:r>
        <w:separator/>
      </w:r>
    </w:p>
  </w:endnote>
  <w:endnote w:type="continuationSeparator" w:id="0">
    <w:p w:rsidR="00875A38" w:rsidRDefault="0087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90" w:rsidRDefault="00584B90">
    <w:pPr>
      <w:pStyle w:val="Footer"/>
      <w:rPr>
        <w:lang w:val="en-US"/>
      </w:rPr>
    </w:pPr>
    <w:r>
      <w:rPr>
        <w:lang w:val="en-US"/>
      </w:rPr>
      <w:t xml:space="preserve">TEL </w:t>
    </w:r>
    <w:r>
      <w:rPr>
        <w:sz w:val="19"/>
        <w:lang w:val="en-US"/>
      </w:rPr>
      <w:t xml:space="preserve">(08) 9424 </w:t>
    </w:r>
    <w:proofErr w:type="gramStart"/>
    <w:r>
      <w:rPr>
        <w:sz w:val="19"/>
        <w:lang w:val="en-US"/>
      </w:rPr>
      <w:t>2222</w:t>
    </w:r>
    <w:r>
      <w:rPr>
        <w:lang w:val="en-US"/>
      </w:rPr>
      <w:t xml:space="preserve">  FAX</w:t>
    </w:r>
    <w:proofErr w:type="gramEnd"/>
    <w:r>
      <w:rPr>
        <w:lang w:val="en-US"/>
      </w:rPr>
      <w:t xml:space="preserve"> </w:t>
    </w:r>
    <w:r>
      <w:rPr>
        <w:sz w:val="19"/>
        <w:lang w:val="en-US"/>
      </w:rPr>
      <w:t>(08) 9277 7598</w:t>
    </w:r>
    <w:r>
      <w:rPr>
        <w:lang w:val="en-US"/>
      </w:rPr>
      <w:t xml:space="preserve">  EMAIL </w:t>
    </w:r>
    <w:r>
      <w:rPr>
        <w:sz w:val="19"/>
      </w:rPr>
      <w:t>info@emrc.org.au</w:t>
    </w:r>
    <w:r>
      <w:rPr>
        <w:lang w:val="en-US"/>
      </w:rPr>
      <w:t xml:space="preserve">  WEB </w:t>
    </w:r>
    <w:r>
      <w:rPr>
        <w:sz w:val="19"/>
        <w:lang w:val="en-US"/>
      </w:rPr>
      <w:t>www.emrc.org.au</w:t>
    </w:r>
  </w:p>
  <w:p w:rsidR="00584B90" w:rsidRDefault="00584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90" w:rsidRDefault="00584B90" w:rsidP="006F08EF">
    <w:pPr>
      <w:pStyle w:val="Footer"/>
      <w:jc w:val="center"/>
      <w:rPr>
        <w:sz w:val="16"/>
        <w:lang w:val="en-US"/>
      </w:rPr>
    </w:pPr>
    <w:r>
      <w:rPr>
        <w:b/>
        <w:bCs/>
        <w:sz w:val="16"/>
        <w:lang w:val="en-US"/>
      </w:rPr>
      <w:t>TEL</w:t>
    </w:r>
    <w:r>
      <w:rPr>
        <w:sz w:val="16"/>
        <w:lang w:val="en-US"/>
      </w:rPr>
      <w:t xml:space="preserve"> (08) 9424 </w:t>
    </w:r>
    <w:proofErr w:type="gramStart"/>
    <w:r>
      <w:rPr>
        <w:sz w:val="16"/>
        <w:lang w:val="en-US"/>
      </w:rPr>
      <w:t xml:space="preserve">2222  </w:t>
    </w:r>
    <w:r>
      <w:rPr>
        <w:b/>
        <w:bCs/>
        <w:sz w:val="16"/>
        <w:lang w:val="en-US"/>
      </w:rPr>
      <w:t>FAX</w:t>
    </w:r>
    <w:proofErr w:type="gramEnd"/>
    <w:r>
      <w:rPr>
        <w:sz w:val="16"/>
        <w:lang w:val="en-US"/>
      </w:rPr>
      <w:t xml:space="preserve"> (08) 9277 7598  </w:t>
    </w:r>
    <w:r>
      <w:rPr>
        <w:b/>
        <w:bCs/>
        <w:sz w:val="16"/>
        <w:lang w:val="en-US"/>
      </w:rPr>
      <w:t>EMAIL</w:t>
    </w:r>
    <w:r>
      <w:rPr>
        <w:sz w:val="16"/>
        <w:lang w:val="en-US"/>
      </w:rPr>
      <w:t xml:space="preserve"> </w:t>
    </w:r>
    <w:r>
      <w:rPr>
        <w:sz w:val="16"/>
      </w:rPr>
      <w:t>info@emrc.org.au</w:t>
    </w:r>
    <w:r>
      <w:rPr>
        <w:sz w:val="16"/>
        <w:lang w:val="en-US"/>
      </w:rPr>
      <w:t xml:space="preserve">  </w:t>
    </w:r>
    <w:r>
      <w:rPr>
        <w:b/>
        <w:bCs/>
        <w:sz w:val="16"/>
        <w:lang w:val="en-US"/>
      </w:rPr>
      <w:t>WEB</w:t>
    </w:r>
    <w:r>
      <w:rPr>
        <w:sz w:val="16"/>
        <w:lang w:val="en-US"/>
      </w:rPr>
      <w:t xml:space="preserve"> </w:t>
    </w:r>
    <w:hyperlink r:id="rId1" w:history="1">
      <w:r w:rsidR="00925C16" w:rsidRPr="006C55E4">
        <w:rPr>
          <w:rStyle w:val="Hyperlink"/>
          <w:sz w:val="16"/>
          <w:lang w:val="en-US"/>
        </w:rPr>
        <w:t>www.emrc.org.au</w:t>
      </w:r>
    </w:hyperlink>
  </w:p>
  <w:p w:rsidR="00925C16" w:rsidRPr="00925C16" w:rsidRDefault="00925C16" w:rsidP="006F08EF">
    <w:pPr>
      <w:pStyle w:val="Footer"/>
      <w:jc w:val="center"/>
      <w:rPr>
        <w:sz w:val="16"/>
        <w:lang w:val="en-US"/>
      </w:rPr>
    </w:pPr>
    <w:r w:rsidRPr="00925C16">
      <w:rPr>
        <w:b/>
        <w:bCs/>
        <w:sz w:val="16"/>
        <w:lang w:val="en-US"/>
      </w:rPr>
      <w:t>Policy –</w:t>
    </w:r>
    <w:r w:rsidR="00EF7A5A">
      <w:rPr>
        <w:b/>
        <w:bCs/>
        <w:sz w:val="16"/>
        <w:lang w:val="en-US"/>
      </w:rPr>
      <w:t xml:space="preserve">1.11 </w:t>
    </w:r>
    <w:r w:rsidRPr="00925C16">
      <w:rPr>
        <w:b/>
        <w:bCs/>
        <w:sz w:val="16"/>
        <w:lang w:val="en-US"/>
      </w:rPr>
      <w:t>Public Interest Disclosure Policy – 06-12-2018.docx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38" w:rsidRDefault="00875A38">
      <w:r>
        <w:separator/>
      </w:r>
    </w:p>
  </w:footnote>
  <w:footnote w:type="continuationSeparator" w:id="0">
    <w:p w:rsidR="00875A38" w:rsidRDefault="00875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90" w:rsidRDefault="00584B90">
    <w:pPr>
      <w:pStyle w:val="Header"/>
    </w:pPr>
    <w:r>
      <w:rPr>
        <w:noProof/>
        <w:lang w:eastAsia="en-AU"/>
      </w:rPr>
      <w:drawing>
        <wp:anchor distT="0" distB="0" distL="114300" distR="114300" simplePos="0" relativeHeight="251656192" behindDoc="1" locked="0" layoutInCell="1" allowOverlap="1" wp14:anchorId="20D988F5" wp14:editId="5467F565">
          <wp:simplePos x="0" y="0"/>
          <wp:positionH relativeFrom="margin">
            <wp:posOffset>169545</wp:posOffset>
          </wp:positionH>
          <wp:positionV relativeFrom="margin">
            <wp:posOffset>937260</wp:posOffset>
          </wp:positionV>
          <wp:extent cx="5419725" cy="1009650"/>
          <wp:effectExtent l="19050" t="0" r="9525" b="0"/>
          <wp:wrapNone/>
          <wp:docPr id="3" name="Picture 3" descr="EMRC Corp serv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RC Corp serv ban"/>
                  <pic:cNvPicPr>
                    <a:picLocks noChangeAspect="1" noChangeArrowheads="1"/>
                  </pic:cNvPicPr>
                </pic:nvPicPr>
                <pic:blipFill>
                  <a:blip r:embed="rId1"/>
                  <a:srcRect/>
                  <a:stretch>
                    <a:fillRect/>
                  </a:stretch>
                </pic:blipFill>
                <pic:spPr bwMode="auto">
                  <a:xfrm>
                    <a:off x="0" y="0"/>
                    <a:ext cx="5419725" cy="10096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F1" w:rsidRDefault="002401F1">
    <w:pPr>
      <w:pStyle w:val="Header"/>
    </w:pPr>
    <w:r>
      <w:rPr>
        <w:noProof/>
        <w:lang w:eastAsia="en-AU"/>
      </w:rPr>
      <w:drawing>
        <wp:anchor distT="0" distB="0" distL="114300" distR="114300" simplePos="0" relativeHeight="251658240" behindDoc="1" locked="0" layoutInCell="1" allowOverlap="1" wp14:anchorId="333E0E17" wp14:editId="6EAF5F7F">
          <wp:simplePos x="0" y="0"/>
          <wp:positionH relativeFrom="column">
            <wp:posOffset>-720636</wp:posOffset>
          </wp:positionH>
          <wp:positionV relativeFrom="paragraph">
            <wp:posOffset>-467995</wp:posOffset>
          </wp:positionV>
          <wp:extent cx="1979930" cy="132080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ufficient white 5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1320800"/>
                  </a:xfrm>
                  <a:prstGeom prst="rect">
                    <a:avLst/>
                  </a:prstGeom>
                </pic:spPr>
              </pic:pic>
            </a:graphicData>
          </a:graphic>
          <wp14:sizeRelH relativeFrom="page">
            <wp14:pctWidth>0</wp14:pctWidth>
          </wp14:sizeRelH>
          <wp14:sizeRelV relativeFrom="page">
            <wp14:pctHeight>0</wp14:pctHeight>
          </wp14:sizeRelV>
        </wp:anchor>
      </w:drawing>
    </w:r>
  </w:p>
  <w:p w:rsidR="002401F1" w:rsidRDefault="002401F1">
    <w:pPr>
      <w:pStyle w:val="Header"/>
    </w:pPr>
  </w:p>
  <w:p w:rsidR="004F25B9" w:rsidRDefault="004F25B9">
    <w:pPr>
      <w:pStyle w:val="Header"/>
    </w:pPr>
  </w:p>
  <w:p w:rsidR="004F25B9" w:rsidRPr="004F25B9" w:rsidRDefault="004F25B9">
    <w:pPr>
      <w:pStyle w:val="Header"/>
      <w:rPr>
        <w:sz w:val="1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DAA"/>
    <w:multiLevelType w:val="hybridMultilevel"/>
    <w:tmpl w:val="7DDAA3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1A014342"/>
    <w:multiLevelType w:val="multilevel"/>
    <w:tmpl w:val="58DC5158"/>
    <w:lvl w:ilvl="0">
      <w:start w:val="1"/>
      <w:numFmt w:val="decimal"/>
      <w:lvlText w:val="%1.0.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FD4115"/>
    <w:multiLevelType w:val="hybridMultilevel"/>
    <w:tmpl w:val="FB160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BA5FAA"/>
    <w:multiLevelType w:val="hybridMultilevel"/>
    <w:tmpl w:val="6B72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E61A23"/>
    <w:multiLevelType w:val="hybridMultilevel"/>
    <w:tmpl w:val="E04EBAB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69D849A2"/>
    <w:multiLevelType w:val="hybridMultilevel"/>
    <w:tmpl w:val="032C1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DE6B4A"/>
    <w:multiLevelType w:val="hybridMultilevel"/>
    <w:tmpl w:val="8C46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4C6275"/>
    <w:multiLevelType w:val="hybridMultilevel"/>
    <w:tmpl w:val="C4F2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137D47"/>
    <w:multiLevelType w:val="hybridMultilevel"/>
    <w:tmpl w:val="A18E5EC6"/>
    <w:lvl w:ilvl="0" w:tplc="412224A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0"/>
  </w:num>
  <w:num w:numId="6">
    <w:abstractNumId w:val="4"/>
  </w:num>
  <w:num w:numId="7">
    <w:abstractNumId w:val="2"/>
  </w:num>
  <w:num w:numId="8">
    <w:abstractNumId w:val="3"/>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5D"/>
    <w:rsid w:val="00007BD5"/>
    <w:rsid w:val="0004137B"/>
    <w:rsid w:val="0005699D"/>
    <w:rsid w:val="000724D9"/>
    <w:rsid w:val="000832D0"/>
    <w:rsid w:val="00085BEF"/>
    <w:rsid w:val="000C271B"/>
    <w:rsid w:val="000F1153"/>
    <w:rsid w:val="000F4A44"/>
    <w:rsid w:val="0010774B"/>
    <w:rsid w:val="00107971"/>
    <w:rsid w:val="00136D36"/>
    <w:rsid w:val="00140A89"/>
    <w:rsid w:val="00167475"/>
    <w:rsid w:val="00176868"/>
    <w:rsid w:val="001A0985"/>
    <w:rsid w:val="001B1ACD"/>
    <w:rsid w:val="002401F1"/>
    <w:rsid w:val="002674AF"/>
    <w:rsid w:val="00276AF4"/>
    <w:rsid w:val="002A14E6"/>
    <w:rsid w:val="002A714D"/>
    <w:rsid w:val="002E03A5"/>
    <w:rsid w:val="002F2E5E"/>
    <w:rsid w:val="002F3EC3"/>
    <w:rsid w:val="002F6B04"/>
    <w:rsid w:val="002F7E2B"/>
    <w:rsid w:val="00302802"/>
    <w:rsid w:val="00336B3D"/>
    <w:rsid w:val="0033703D"/>
    <w:rsid w:val="003473E1"/>
    <w:rsid w:val="00363B7B"/>
    <w:rsid w:val="003A1D3D"/>
    <w:rsid w:val="003A73AF"/>
    <w:rsid w:val="003D38DD"/>
    <w:rsid w:val="003F000F"/>
    <w:rsid w:val="003F3DA7"/>
    <w:rsid w:val="004145F7"/>
    <w:rsid w:val="00415A0C"/>
    <w:rsid w:val="004447CE"/>
    <w:rsid w:val="00464747"/>
    <w:rsid w:val="0047252F"/>
    <w:rsid w:val="004E4FEE"/>
    <w:rsid w:val="004F088E"/>
    <w:rsid w:val="004F25B9"/>
    <w:rsid w:val="00535BFA"/>
    <w:rsid w:val="00536E56"/>
    <w:rsid w:val="00544DBA"/>
    <w:rsid w:val="0056050C"/>
    <w:rsid w:val="00562E54"/>
    <w:rsid w:val="00584B90"/>
    <w:rsid w:val="005878CB"/>
    <w:rsid w:val="005C1B5B"/>
    <w:rsid w:val="005C35FB"/>
    <w:rsid w:val="005E0484"/>
    <w:rsid w:val="005E489E"/>
    <w:rsid w:val="00601E00"/>
    <w:rsid w:val="00643F84"/>
    <w:rsid w:val="006772D7"/>
    <w:rsid w:val="006A70D7"/>
    <w:rsid w:val="006A7AF0"/>
    <w:rsid w:val="006B1BD7"/>
    <w:rsid w:val="006D1CC8"/>
    <w:rsid w:val="006F08EF"/>
    <w:rsid w:val="00704EFA"/>
    <w:rsid w:val="007154D8"/>
    <w:rsid w:val="00716C1D"/>
    <w:rsid w:val="00740D2F"/>
    <w:rsid w:val="00743BF5"/>
    <w:rsid w:val="00747C8A"/>
    <w:rsid w:val="007501A7"/>
    <w:rsid w:val="0076279B"/>
    <w:rsid w:val="00777656"/>
    <w:rsid w:val="007A081E"/>
    <w:rsid w:val="007C75AB"/>
    <w:rsid w:val="0080017B"/>
    <w:rsid w:val="008409E3"/>
    <w:rsid w:val="00875A38"/>
    <w:rsid w:val="008A216A"/>
    <w:rsid w:val="008C345D"/>
    <w:rsid w:val="008F3385"/>
    <w:rsid w:val="00925C16"/>
    <w:rsid w:val="00925E0C"/>
    <w:rsid w:val="00937199"/>
    <w:rsid w:val="009746C8"/>
    <w:rsid w:val="0097739E"/>
    <w:rsid w:val="009862FB"/>
    <w:rsid w:val="00986B06"/>
    <w:rsid w:val="009B7EFD"/>
    <w:rsid w:val="009E0E5C"/>
    <w:rsid w:val="00A02B7B"/>
    <w:rsid w:val="00A279BA"/>
    <w:rsid w:val="00A70305"/>
    <w:rsid w:val="00A7336D"/>
    <w:rsid w:val="00A80830"/>
    <w:rsid w:val="00A93FB3"/>
    <w:rsid w:val="00AA5639"/>
    <w:rsid w:val="00AB2E00"/>
    <w:rsid w:val="00AE031D"/>
    <w:rsid w:val="00B05483"/>
    <w:rsid w:val="00B25784"/>
    <w:rsid w:val="00B61E45"/>
    <w:rsid w:val="00B8387A"/>
    <w:rsid w:val="00BA3272"/>
    <w:rsid w:val="00BE2F4E"/>
    <w:rsid w:val="00BF4DA8"/>
    <w:rsid w:val="00C52112"/>
    <w:rsid w:val="00C66927"/>
    <w:rsid w:val="00CB4BF2"/>
    <w:rsid w:val="00CC0852"/>
    <w:rsid w:val="00CE4F64"/>
    <w:rsid w:val="00CF08B0"/>
    <w:rsid w:val="00D04C27"/>
    <w:rsid w:val="00D079BF"/>
    <w:rsid w:val="00D35A52"/>
    <w:rsid w:val="00D50FBE"/>
    <w:rsid w:val="00D72992"/>
    <w:rsid w:val="00D8397A"/>
    <w:rsid w:val="00D84403"/>
    <w:rsid w:val="00D917F4"/>
    <w:rsid w:val="00DB1131"/>
    <w:rsid w:val="00DF2850"/>
    <w:rsid w:val="00E01469"/>
    <w:rsid w:val="00E0271E"/>
    <w:rsid w:val="00E027E5"/>
    <w:rsid w:val="00E15304"/>
    <w:rsid w:val="00E23130"/>
    <w:rsid w:val="00E475A7"/>
    <w:rsid w:val="00E83403"/>
    <w:rsid w:val="00EE2692"/>
    <w:rsid w:val="00EF78F8"/>
    <w:rsid w:val="00EF7A5A"/>
    <w:rsid w:val="00F079D2"/>
    <w:rsid w:val="00F2735D"/>
    <w:rsid w:val="00F64B2D"/>
    <w:rsid w:val="00F93B9A"/>
    <w:rsid w:val="00FA0749"/>
    <w:rsid w:val="00FA510D"/>
    <w:rsid w:val="00FC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9D2"/>
    <w:rPr>
      <w:rFonts w:ascii="Arial" w:hAnsi="Arial"/>
      <w:lang w:eastAsia="en-US"/>
    </w:rPr>
  </w:style>
  <w:style w:type="paragraph" w:styleId="Heading1">
    <w:name w:val="heading 1"/>
    <w:basedOn w:val="Normal"/>
    <w:next w:val="Normal"/>
    <w:qFormat/>
    <w:rsid w:val="00F079D2"/>
    <w:pPr>
      <w:keepNext/>
      <w:spacing w:before="600" w:after="340"/>
      <w:outlineLvl w:val="0"/>
    </w:pPr>
    <w:rPr>
      <w:color w:val="FFCC00"/>
      <w:kern w:val="28"/>
      <w:sz w:val="28"/>
      <w:szCs w:val="28"/>
      <w:lang w:val="en-US"/>
    </w:rPr>
  </w:style>
  <w:style w:type="paragraph" w:styleId="Heading2">
    <w:name w:val="heading 2"/>
    <w:basedOn w:val="Normal"/>
    <w:next w:val="Normal"/>
    <w:qFormat/>
    <w:rsid w:val="00F079D2"/>
    <w:pPr>
      <w:keepNext/>
      <w:spacing w:before="280" w:after="280"/>
      <w:outlineLvl w:val="1"/>
    </w:pPr>
    <w:rPr>
      <w:sz w:val="28"/>
    </w:rPr>
  </w:style>
  <w:style w:type="paragraph" w:styleId="Heading3">
    <w:name w:val="heading 3"/>
    <w:basedOn w:val="Normal"/>
    <w:next w:val="Normal"/>
    <w:qFormat/>
    <w:rsid w:val="00F079D2"/>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F079D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9D2"/>
    <w:pPr>
      <w:outlineLvl w:val="0"/>
    </w:pPr>
    <w:rPr>
      <w:color w:val="000000"/>
      <w:kern w:val="28"/>
      <w:sz w:val="44"/>
    </w:rPr>
  </w:style>
  <w:style w:type="paragraph" w:styleId="Header">
    <w:name w:val="header"/>
    <w:basedOn w:val="Normal"/>
    <w:rsid w:val="00F079D2"/>
    <w:pPr>
      <w:tabs>
        <w:tab w:val="center" w:pos="4153"/>
        <w:tab w:val="right" w:pos="8306"/>
      </w:tabs>
    </w:pPr>
  </w:style>
  <w:style w:type="paragraph" w:styleId="Footer">
    <w:name w:val="footer"/>
    <w:basedOn w:val="Normal"/>
    <w:rsid w:val="00F079D2"/>
    <w:pPr>
      <w:tabs>
        <w:tab w:val="center" w:pos="4153"/>
        <w:tab w:val="right" w:pos="8306"/>
      </w:tabs>
      <w:spacing w:after="120"/>
      <w:ind w:left="567"/>
    </w:pPr>
  </w:style>
  <w:style w:type="character" w:styleId="Hyperlink">
    <w:name w:val="Hyperlink"/>
    <w:basedOn w:val="DefaultParagraphFont"/>
    <w:rsid w:val="00F079D2"/>
    <w:rPr>
      <w:color w:val="0000FF"/>
      <w:u w:val="single"/>
    </w:rPr>
  </w:style>
  <w:style w:type="paragraph" w:styleId="BodyText">
    <w:name w:val="Body Text"/>
    <w:basedOn w:val="Normal"/>
    <w:rsid w:val="00F079D2"/>
    <w:pPr>
      <w:jc w:val="both"/>
    </w:pPr>
    <w:rPr>
      <w:rFonts w:ascii="Times New Roman" w:hAnsi="Times New Roman"/>
      <w:sz w:val="24"/>
    </w:rPr>
  </w:style>
  <w:style w:type="paragraph" w:styleId="FootnoteText">
    <w:name w:val="footnote text"/>
    <w:basedOn w:val="Normal"/>
    <w:semiHidden/>
    <w:rsid w:val="00F079D2"/>
    <w:pPr>
      <w:ind w:left="567"/>
    </w:pPr>
    <w:rPr>
      <w:sz w:val="16"/>
    </w:rPr>
  </w:style>
  <w:style w:type="paragraph" w:customStyle="1" w:styleId="Pol2">
    <w:name w:val="Pol 2"/>
    <w:basedOn w:val="Normal"/>
    <w:rsid w:val="00F079D2"/>
    <w:pPr>
      <w:jc w:val="both"/>
    </w:pPr>
    <w:rPr>
      <w:rFonts w:ascii="Arial Rounded MT Bold" w:eastAsia="MS Mincho" w:hAnsi="Arial Rounded MT Bold"/>
      <w:sz w:val="24"/>
      <w:szCs w:val="24"/>
      <w:lang w:eastAsia="ja-JP"/>
    </w:rPr>
  </w:style>
  <w:style w:type="paragraph" w:customStyle="1" w:styleId="Bod1">
    <w:name w:val="Bod 1"/>
    <w:basedOn w:val="Normal"/>
    <w:rsid w:val="00F079D2"/>
    <w:pPr>
      <w:jc w:val="both"/>
    </w:pPr>
    <w:rPr>
      <w:rFonts w:ascii="Times New Roman" w:eastAsia="MS Mincho" w:hAnsi="Times New Roman"/>
      <w:sz w:val="24"/>
      <w:szCs w:val="24"/>
      <w:lang w:eastAsia="ja-JP"/>
    </w:rPr>
  </w:style>
  <w:style w:type="paragraph" w:styleId="BalloonText">
    <w:name w:val="Balloon Text"/>
    <w:basedOn w:val="Normal"/>
    <w:semiHidden/>
    <w:rsid w:val="00B61E45"/>
    <w:rPr>
      <w:rFonts w:ascii="Tahoma" w:hAnsi="Tahoma" w:cs="Tahoma"/>
      <w:sz w:val="16"/>
      <w:szCs w:val="16"/>
    </w:rPr>
  </w:style>
  <w:style w:type="paragraph" w:styleId="ListParagraph">
    <w:name w:val="List Paragraph"/>
    <w:basedOn w:val="Normal"/>
    <w:uiPriority w:val="34"/>
    <w:qFormat/>
    <w:rsid w:val="006B1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9D2"/>
    <w:rPr>
      <w:rFonts w:ascii="Arial" w:hAnsi="Arial"/>
      <w:lang w:eastAsia="en-US"/>
    </w:rPr>
  </w:style>
  <w:style w:type="paragraph" w:styleId="Heading1">
    <w:name w:val="heading 1"/>
    <w:basedOn w:val="Normal"/>
    <w:next w:val="Normal"/>
    <w:qFormat/>
    <w:rsid w:val="00F079D2"/>
    <w:pPr>
      <w:keepNext/>
      <w:spacing w:before="600" w:after="340"/>
      <w:outlineLvl w:val="0"/>
    </w:pPr>
    <w:rPr>
      <w:color w:val="FFCC00"/>
      <w:kern w:val="28"/>
      <w:sz w:val="28"/>
      <w:szCs w:val="28"/>
      <w:lang w:val="en-US"/>
    </w:rPr>
  </w:style>
  <w:style w:type="paragraph" w:styleId="Heading2">
    <w:name w:val="heading 2"/>
    <w:basedOn w:val="Normal"/>
    <w:next w:val="Normal"/>
    <w:qFormat/>
    <w:rsid w:val="00F079D2"/>
    <w:pPr>
      <w:keepNext/>
      <w:spacing w:before="280" w:after="280"/>
      <w:outlineLvl w:val="1"/>
    </w:pPr>
    <w:rPr>
      <w:sz w:val="28"/>
    </w:rPr>
  </w:style>
  <w:style w:type="paragraph" w:styleId="Heading3">
    <w:name w:val="heading 3"/>
    <w:basedOn w:val="Normal"/>
    <w:next w:val="Normal"/>
    <w:qFormat/>
    <w:rsid w:val="00F079D2"/>
    <w:pPr>
      <w:keepNext/>
      <w:numPr>
        <w:ilvl w:val="2"/>
        <w:numId w:val="1"/>
      </w:numPr>
      <w:spacing w:after="120" w:line="360" w:lineRule="auto"/>
      <w:jc w:val="both"/>
      <w:outlineLvl w:val="2"/>
    </w:pPr>
    <w:rPr>
      <w:b/>
      <w:sz w:val="24"/>
      <w:lang w:val="en-US"/>
    </w:rPr>
  </w:style>
  <w:style w:type="paragraph" w:styleId="Heading6">
    <w:name w:val="heading 6"/>
    <w:basedOn w:val="Normal"/>
    <w:next w:val="Normal"/>
    <w:qFormat/>
    <w:rsid w:val="00F079D2"/>
    <w:pPr>
      <w:keepNext/>
      <w:jc w:val="both"/>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79D2"/>
    <w:pPr>
      <w:outlineLvl w:val="0"/>
    </w:pPr>
    <w:rPr>
      <w:color w:val="000000"/>
      <w:kern w:val="28"/>
      <w:sz w:val="44"/>
    </w:rPr>
  </w:style>
  <w:style w:type="paragraph" w:styleId="Header">
    <w:name w:val="header"/>
    <w:basedOn w:val="Normal"/>
    <w:rsid w:val="00F079D2"/>
    <w:pPr>
      <w:tabs>
        <w:tab w:val="center" w:pos="4153"/>
        <w:tab w:val="right" w:pos="8306"/>
      </w:tabs>
    </w:pPr>
  </w:style>
  <w:style w:type="paragraph" w:styleId="Footer">
    <w:name w:val="footer"/>
    <w:basedOn w:val="Normal"/>
    <w:rsid w:val="00F079D2"/>
    <w:pPr>
      <w:tabs>
        <w:tab w:val="center" w:pos="4153"/>
        <w:tab w:val="right" w:pos="8306"/>
      </w:tabs>
      <w:spacing w:after="120"/>
      <w:ind w:left="567"/>
    </w:pPr>
  </w:style>
  <w:style w:type="character" w:styleId="Hyperlink">
    <w:name w:val="Hyperlink"/>
    <w:basedOn w:val="DefaultParagraphFont"/>
    <w:rsid w:val="00F079D2"/>
    <w:rPr>
      <w:color w:val="0000FF"/>
      <w:u w:val="single"/>
    </w:rPr>
  </w:style>
  <w:style w:type="paragraph" w:styleId="BodyText">
    <w:name w:val="Body Text"/>
    <w:basedOn w:val="Normal"/>
    <w:rsid w:val="00F079D2"/>
    <w:pPr>
      <w:jc w:val="both"/>
    </w:pPr>
    <w:rPr>
      <w:rFonts w:ascii="Times New Roman" w:hAnsi="Times New Roman"/>
      <w:sz w:val="24"/>
    </w:rPr>
  </w:style>
  <w:style w:type="paragraph" w:styleId="FootnoteText">
    <w:name w:val="footnote text"/>
    <w:basedOn w:val="Normal"/>
    <w:semiHidden/>
    <w:rsid w:val="00F079D2"/>
    <w:pPr>
      <w:ind w:left="567"/>
    </w:pPr>
    <w:rPr>
      <w:sz w:val="16"/>
    </w:rPr>
  </w:style>
  <w:style w:type="paragraph" w:customStyle="1" w:styleId="Pol2">
    <w:name w:val="Pol 2"/>
    <w:basedOn w:val="Normal"/>
    <w:rsid w:val="00F079D2"/>
    <w:pPr>
      <w:jc w:val="both"/>
    </w:pPr>
    <w:rPr>
      <w:rFonts w:ascii="Arial Rounded MT Bold" w:eastAsia="MS Mincho" w:hAnsi="Arial Rounded MT Bold"/>
      <w:sz w:val="24"/>
      <w:szCs w:val="24"/>
      <w:lang w:eastAsia="ja-JP"/>
    </w:rPr>
  </w:style>
  <w:style w:type="paragraph" w:customStyle="1" w:styleId="Bod1">
    <w:name w:val="Bod 1"/>
    <w:basedOn w:val="Normal"/>
    <w:rsid w:val="00F079D2"/>
    <w:pPr>
      <w:jc w:val="both"/>
    </w:pPr>
    <w:rPr>
      <w:rFonts w:ascii="Times New Roman" w:eastAsia="MS Mincho" w:hAnsi="Times New Roman"/>
      <w:sz w:val="24"/>
      <w:szCs w:val="24"/>
      <w:lang w:eastAsia="ja-JP"/>
    </w:rPr>
  </w:style>
  <w:style w:type="paragraph" w:styleId="BalloonText">
    <w:name w:val="Balloon Text"/>
    <w:basedOn w:val="Normal"/>
    <w:semiHidden/>
    <w:rsid w:val="00B61E45"/>
    <w:rPr>
      <w:rFonts w:ascii="Tahoma" w:hAnsi="Tahoma" w:cs="Tahoma"/>
      <w:sz w:val="16"/>
      <w:szCs w:val="16"/>
    </w:rPr>
  </w:style>
  <w:style w:type="paragraph" w:styleId="ListParagraph">
    <w:name w:val="List Paragraph"/>
    <w:basedOn w:val="Normal"/>
    <w:uiPriority w:val="34"/>
    <w:qFormat/>
    <w:rsid w:val="006B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m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ieM\Local%20Settings\Temporary%20Internet%20Files\OLK14\corporate_services_factsheet_multiple_pages_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corporate_services_factsheet_multiple_pages_p1.dot</Template>
  <TotalTime>12</TotalTime>
  <Pages>2</Pages>
  <Words>407</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dfgdfg</vt:lpstr>
    </vt:vector>
  </TitlesOfParts>
  <Company>At Home</Company>
  <LinksUpToDate>false</LinksUpToDate>
  <CharactersWithSpaces>2738</CharactersWithSpaces>
  <SharedDoc>false</SharedDoc>
  <HLinks>
    <vt:vector size="6" baseType="variant">
      <vt:variant>
        <vt:i4>3866679</vt:i4>
      </vt:variant>
      <vt:variant>
        <vt:i4>0</vt:i4>
      </vt:variant>
      <vt:variant>
        <vt:i4>0</vt:i4>
      </vt:variant>
      <vt:variant>
        <vt:i4>5</vt:i4>
      </vt:variant>
      <vt:variant>
        <vt:lpwstr>http://www.emrc.org.au/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dfgdfg</dc:title>
  <dc:creator>EMRC</dc:creator>
  <cp:lastModifiedBy>Annie Hughes-d'Aeth</cp:lastModifiedBy>
  <cp:revision>9</cp:revision>
  <cp:lastPrinted>2017-07-24T07:06:00Z</cp:lastPrinted>
  <dcterms:created xsi:type="dcterms:W3CDTF">2017-09-01T03:56:00Z</dcterms:created>
  <dcterms:modified xsi:type="dcterms:W3CDTF">2019-01-03T08:30:00Z</dcterms:modified>
</cp:coreProperties>
</file>