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Look w:val="04A0" w:firstRow="1" w:lastRow="0" w:firstColumn="1" w:lastColumn="0" w:noHBand="0" w:noVBand="1"/>
      </w:tblPr>
      <w:tblGrid>
        <w:gridCol w:w="9060"/>
      </w:tblGrid>
      <w:tr w:rsidR="002F0612" w:rsidTr="007C0210">
        <w:trPr>
          <w:jc w:val="center"/>
        </w:trPr>
        <w:tc>
          <w:tcPr>
            <w:tcW w:w="9060" w:type="dxa"/>
          </w:tcPr>
          <w:p w:rsidR="007C0210" w:rsidRPr="007C0210" w:rsidRDefault="007C0210" w:rsidP="007C0210">
            <w:pPr>
              <w:pStyle w:val="ListParagraph"/>
              <w:spacing w:before="120"/>
              <w:ind w:left="24" w:hanging="24"/>
              <w:jc w:val="center"/>
              <w:rPr>
                <w:rFonts w:ascii="Arial" w:hAnsi="Arial" w:cs="Arial"/>
                <w:b/>
                <w:sz w:val="40"/>
                <w:szCs w:val="40"/>
              </w:rPr>
            </w:pPr>
            <w:r w:rsidRPr="007C0210">
              <w:rPr>
                <w:rFonts w:ascii="Arial" w:hAnsi="Arial" w:cs="Arial"/>
                <w:b/>
                <w:sz w:val="40"/>
                <w:szCs w:val="40"/>
              </w:rPr>
              <w:t>- Public Notice -</w:t>
            </w:r>
          </w:p>
          <w:p w:rsidR="007C0210" w:rsidRDefault="007C0210" w:rsidP="007C0210">
            <w:pPr>
              <w:jc w:val="center"/>
              <w:rPr>
                <w:rFonts w:ascii="Arial" w:hAnsi="Arial" w:cs="Arial"/>
                <w:sz w:val="22"/>
                <w:szCs w:val="22"/>
              </w:rPr>
            </w:pPr>
          </w:p>
          <w:p w:rsidR="007C0210" w:rsidRPr="007C0210" w:rsidRDefault="007C0210" w:rsidP="007C0210">
            <w:pPr>
              <w:jc w:val="center"/>
              <w:rPr>
                <w:rFonts w:ascii="Arial" w:hAnsi="Arial" w:cs="Arial"/>
                <w:b/>
                <w:sz w:val="22"/>
                <w:szCs w:val="22"/>
              </w:rPr>
            </w:pPr>
            <w:r w:rsidRPr="007C0210">
              <w:rPr>
                <w:rFonts w:ascii="Arial" w:hAnsi="Arial" w:cs="Arial"/>
                <w:b/>
                <w:sz w:val="22"/>
                <w:szCs w:val="22"/>
              </w:rPr>
              <w:t>Notice of Eastern Metropolitan Regional Council (EMRC)</w:t>
            </w:r>
          </w:p>
          <w:p w:rsidR="007C0210" w:rsidRPr="007C0210" w:rsidRDefault="006B3C90" w:rsidP="007C0210">
            <w:pPr>
              <w:jc w:val="center"/>
              <w:rPr>
                <w:rFonts w:ascii="Arial" w:hAnsi="Arial" w:cs="Arial"/>
                <w:b/>
                <w:sz w:val="22"/>
                <w:szCs w:val="22"/>
              </w:rPr>
            </w:pPr>
            <w:r>
              <w:rPr>
                <w:rFonts w:ascii="Arial" w:hAnsi="Arial" w:cs="Arial"/>
                <w:b/>
                <w:sz w:val="22"/>
                <w:szCs w:val="22"/>
              </w:rPr>
              <w:t>ADOPTION</w:t>
            </w:r>
            <w:r w:rsidR="007C0210" w:rsidRPr="007C0210">
              <w:rPr>
                <w:rFonts w:ascii="Arial" w:hAnsi="Arial" w:cs="Arial"/>
                <w:b/>
                <w:sz w:val="22"/>
                <w:szCs w:val="22"/>
              </w:rPr>
              <w:t xml:space="preserve"> OF LOCAL LAW</w:t>
            </w:r>
          </w:p>
          <w:p w:rsidR="007C0210" w:rsidRDefault="007C0210" w:rsidP="007C0210">
            <w:pPr>
              <w:jc w:val="center"/>
              <w:rPr>
                <w:rFonts w:ascii="Arial" w:hAnsi="Arial" w:cs="Arial"/>
                <w:b/>
                <w:i/>
                <w:sz w:val="22"/>
                <w:szCs w:val="22"/>
              </w:rPr>
            </w:pPr>
            <w:r w:rsidRPr="006B3C90">
              <w:rPr>
                <w:rFonts w:ascii="Arial" w:hAnsi="Arial" w:cs="Arial"/>
                <w:b/>
                <w:i/>
                <w:sz w:val="22"/>
                <w:szCs w:val="22"/>
              </w:rPr>
              <w:t>EMRC Waste Management Facilities Local Law 20</w:t>
            </w:r>
            <w:r w:rsidR="00626DDA">
              <w:rPr>
                <w:rFonts w:ascii="Arial" w:hAnsi="Arial" w:cs="Arial"/>
                <w:b/>
                <w:i/>
                <w:sz w:val="22"/>
                <w:szCs w:val="22"/>
              </w:rPr>
              <w:t>20</w:t>
            </w:r>
          </w:p>
          <w:p w:rsidR="006B3C90" w:rsidRPr="006B3C90" w:rsidRDefault="006B3C90" w:rsidP="007C0210">
            <w:pPr>
              <w:jc w:val="center"/>
              <w:rPr>
                <w:rFonts w:ascii="Arial" w:hAnsi="Arial" w:cs="Arial"/>
                <w:b/>
                <w:i/>
                <w:sz w:val="22"/>
                <w:szCs w:val="22"/>
              </w:rPr>
            </w:pPr>
          </w:p>
          <w:p w:rsidR="006B3C90" w:rsidRDefault="006B3C90" w:rsidP="006B3C90">
            <w:pPr>
              <w:rPr>
                <w:rFonts w:ascii="Arial" w:hAnsi="Arial" w:cs="Arial"/>
                <w:sz w:val="22"/>
                <w:szCs w:val="22"/>
              </w:rPr>
            </w:pPr>
            <w:r>
              <w:rPr>
                <w:rFonts w:ascii="Arial" w:hAnsi="Arial" w:cs="Arial"/>
                <w:sz w:val="22"/>
                <w:szCs w:val="22"/>
              </w:rPr>
              <w:t xml:space="preserve">The EMRC has resolved to adopt the </w:t>
            </w:r>
            <w:r w:rsidRPr="00FB2A77">
              <w:rPr>
                <w:rFonts w:ascii="Arial" w:hAnsi="Arial" w:cs="Arial"/>
                <w:b/>
                <w:i/>
                <w:sz w:val="22"/>
                <w:szCs w:val="22"/>
              </w:rPr>
              <w:t>Eastern Metropolitan Waste Management Facilities Local Law 20</w:t>
            </w:r>
            <w:r w:rsidR="00626DDA">
              <w:rPr>
                <w:rFonts w:ascii="Arial" w:hAnsi="Arial" w:cs="Arial"/>
                <w:b/>
                <w:i/>
                <w:sz w:val="22"/>
                <w:szCs w:val="22"/>
              </w:rPr>
              <w:t>20</w:t>
            </w:r>
            <w:r>
              <w:rPr>
                <w:rFonts w:ascii="Arial" w:hAnsi="Arial" w:cs="Arial"/>
                <w:b/>
                <w:i/>
                <w:sz w:val="22"/>
                <w:szCs w:val="22"/>
              </w:rPr>
              <w:t xml:space="preserve"> </w:t>
            </w:r>
            <w:r>
              <w:rPr>
                <w:rFonts w:ascii="Arial" w:hAnsi="Arial" w:cs="Arial"/>
                <w:sz w:val="22"/>
                <w:szCs w:val="22"/>
              </w:rPr>
              <w:t>relating to the operation of its waste management facilities.</w:t>
            </w:r>
          </w:p>
          <w:p w:rsidR="006B3C90" w:rsidRDefault="006B3C90" w:rsidP="006B3C90">
            <w:pPr>
              <w:rPr>
                <w:rFonts w:ascii="Arial" w:hAnsi="Arial" w:cs="Arial"/>
                <w:sz w:val="20"/>
                <w:szCs w:val="20"/>
              </w:rPr>
            </w:pPr>
          </w:p>
          <w:p w:rsidR="006B3C90" w:rsidRDefault="006B3C90" w:rsidP="006B3C90">
            <w:pPr>
              <w:rPr>
                <w:rFonts w:ascii="Arial" w:hAnsi="Arial" w:cs="Arial"/>
                <w:sz w:val="20"/>
                <w:szCs w:val="20"/>
              </w:rPr>
            </w:pPr>
            <w:r>
              <w:rPr>
                <w:rFonts w:ascii="Arial" w:hAnsi="Arial" w:cs="Arial"/>
                <w:sz w:val="22"/>
                <w:szCs w:val="22"/>
              </w:rPr>
              <w:t xml:space="preserve">The purpose of the local law is to provide for the orderly regulation of the disposal of waste and the payment of fees for that disposal at the Red Hill Waste Management Facility and </w:t>
            </w:r>
            <w:r w:rsidR="00FC3284">
              <w:rPr>
                <w:rFonts w:ascii="Arial" w:hAnsi="Arial" w:cs="Arial"/>
                <w:sz w:val="22"/>
                <w:szCs w:val="22"/>
              </w:rPr>
              <w:t xml:space="preserve">the </w:t>
            </w:r>
            <w:r>
              <w:rPr>
                <w:rFonts w:ascii="Arial" w:hAnsi="Arial" w:cs="Arial"/>
                <w:sz w:val="22"/>
                <w:szCs w:val="22"/>
              </w:rPr>
              <w:t>Hazelmere Resource Recovery Park.</w:t>
            </w:r>
          </w:p>
          <w:p w:rsidR="006B3C90" w:rsidRDefault="006B3C90" w:rsidP="006B3C90">
            <w:pPr>
              <w:rPr>
                <w:rFonts w:ascii="Arial" w:hAnsi="Arial" w:cs="Arial"/>
                <w:sz w:val="20"/>
                <w:szCs w:val="20"/>
              </w:rPr>
            </w:pPr>
          </w:p>
          <w:p w:rsidR="006B3C90" w:rsidRDefault="006B3C90" w:rsidP="006B3C90">
            <w:pPr>
              <w:rPr>
                <w:rFonts w:ascii="Arial" w:hAnsi="Arial" w:cs="Arial"/>
                <w:sz w:val="22"/>
                <w:szCs w:val="22"/>
              </w:rPr>
            </w:pPr>
            <w:r>
              <w:rPr>
                <w:rFonts w:ascii="Arial" w:hAnsi="Arial" w:cs="Arial"/>
                <w:sz w:val="22"/>
                <w:szCs w:val="22"/>
              </w:rPr>
              <w:t>The effect of the local law is to result in the:</w:t>
            </w:r>
          </w:p>
          <w:p w:rsidR="006B3C90" w:rsidRDefault="006B3C90" w:rsidP="006B3C90">
            <w:pPr>
              <w:rPr>
                <w:rFonts w:ascii="Arial" w:hAnsi="Arial" w:cs="Arial"/>
                <w:sz w:val="22"/>
                <w:szCs w:val="22"/>
              </w:rPr>
            </w:pPr>
          </w:p>
          <w:p w:rsidR="006B3C90" w:rsidRDefault="006B3C90" w:rsidP="006B3C90">
            <w:pPr>
              <w:pStyle w:val="ListParagraph"/>
              <w:numPr>
                <w:ilvl w:val="0"/>
                <w:numId w:val="5"/>
              </w:numPr>
              <w:ind w:left="449" w:hanging="425"/>
              <w:rPr>
                <w:rFonts w:ascii="Arial" w:hAnsi="Arial" w:cs="Arial"/>
                <w:sz w:val="22"/>
                <w:szCs w:val="22"/>
              </w:rPr>
            </w:pPr>
            <w:r w:rsidRPr="00F05D87">
              <w:rPr>
                <w:rFonts w:ascii="Arial" w:hAnsi="Arial" w:cs="Arial"/>
                <w:sz w:val="22"/>
                <w:szCs w:val="22"/>
              </w:rPr>
              <w:t>Control of the nature of waste disposed at a waste disposal site and where that waste is placed within the site;</w:t>
            </w:r>
          </w:p>
          <w:p w:rsidR="006B3C90" w:rsidRDefault="006B3C90" w:rsidP="006B3C90">
            <w:pPr>
              <w:pStyle w:val="ListParagraph"/>
              <w:numPr>
                <w:ilvl w:val="0"/>
                <w:numId w:val="5"/>
              </w:numPr>
              <w:ind w:left="449" w:hanging="425"/>
              <w:rPr>
                <w:rFonts w:ascii="Arial" w:hAnsi="Arial" w:cs="Arial"/>
                <w:sz w:val="22"/>
                <w:szCs w:val="22"/>
              </w:rPr>
            </w:pPr>
            <w:r>
              <w:rPr>
                <w:rFonts w:ascii="Arial" w:hAnsi="Arial" w:cs="Arial"/>
                <w:sz w:val="22"/>
                <w:szCs w:val="22"/>
              </w:rPr>
              <w:t>Payment of the appropriate fee by any person disposing of waste at a waste disposal site;</w:t>
            </w:r>
          </w:p>
          <w:p w:rsidR="006B3C90" w:rsidRDefault="006B3C90" w:rsidP="006B3C90">
            <w:pPr>
              <w:pStyle w:val="ListParagraph"/>
              <w:numPr>
                <w:ilvl w:val="0"/>
                <w:numId w:val="5"/>
              </w:numPr>
              <w:ind w:left="449" w:hanging="425"/>
              <w:rPr>
                <w:rFonts w:ascii="Arial" w:hAnsi="Arial" w:cs="Arial"/>
                <w:sz w:val="22"/>
                <w:szCs w:val="22"/>
              </w:rPr>
            </w:pPr>
            <w:r>
              <w:rPr>
                <w:rFonts w:ascii="Arial" w:hAnsi="Arial" w:cs="Arial"/>
                <w:sz w:val="22"/>
                <w:szCs w:val="22"/>
              </w:rPr>
              <w:t>Orderly movement of vehicles entering and leaving a waste disposal site;</w:t>
            </w:r>
          </w:p>
          <w:p w:rsidR="006B3C90" w:rsidRPr="00F05D87" w:rsidRDefault="006B3C90" w:rsidP="006B3C90">
            <w:pPr>
              <w:pStyle w:val="ListParagraph"/>
              <w:numPr>
                <w:ilvl w:val="0"/>
                <w:numId w:val="5"/>
              </w:numPr>
              <w:ind w:left="449" w:hanging="425"/>
              <w:rPr>
                <w:rFonts w:ascii="Arial" w:hAnsi="Arial" w:cs="Arial"/>
                <w:sz w:val="22"/>
                <w:szCs w:val="22"/>
              </w:rPr>
            </w:pPr>
            <w:r>
              <w:rPr>
                <w:rFonts w:ascii="Arial" w:hAnsi="Arial" w:cs="Arial"/>
                <w:sz w:val="22"/>
                <w:szCs w:val="22"/>
              </w:rPr>
              <w:t>Protection of property at a waste disposal site.</w:t>
            </w:r>
          </w:p>
          <w:p w:rsidR="006B3C90" w:rsidRDefault="006B3C90" w:rsidP="006B3C90">
            <w:pPr>
              <w:rPr>
                <w:rFonts w:ascii="Arial" w:hAnsi="Arial" w:cs="Arial"/>
                <w:sz w:val="20"/>
                <w:szCs w:val="20"/>
              </w:rPr>
            </w:pPr>
          </w:p>
          <w:p w:rsidR="006B3C90" w:rsidRPr="001D7CC9" w:rsidRDefault="006B3C90" w:rsidP="006B3C90">
            <w:pPr>
              <w:rPr>
                <w:rFonts w:ascii="Arial" w:hAnsi="Arial"/>
                <w:sz w:val="22"/>
                <w:szCs w:val="22"/>
              </w:rPr>
            </w:pPr>
            <w:r w:rsidRPr="001D7CC9">
              <w:rPr>
                <w:rFonts w:ascii="Arial" w:hAnsi="Arial"/>
                <w:sz w:val="22"/>
                <w:szCs w:val="22"/>
              </w:rPr>
              <w:t xml:space="preserve">A copy of the </w:t>
            </w:r>
            <w:r>
              <w:rPr>
                <w:rFonts w:ascii="Arial" w:hAnsi="Arial"/>
                <w:sz w:val="22"/>
                <w:szCs w:val="22"/>
              </w:rPr>
              <w:t xml:space="preserve">local </w:t>
            </w:r>
            <w:r w:rsidRPr="001D7CC9">
              <w:rPr>
                <w:rFonts w:ascii="Arial" w:hAnsi="Arial"/>
                <w:sz w:val="22"/>
                <w:szCs w:val="22"/>
              </w:rPr>
              <w:t xml:space="preserve">law may be inspected at or obtained from the EMRC’s office at 226 Great Eastern Highway, </w:t>
            </w:r>
            <w:r w:rsidR="000D4D2C">
              <w:rPr>
                <w:rFonts w:ascii="Arial" w:hAnsi="Arial"/>
                <w:sz w:val="22"/>
                <w:szCs w:val="22"/>
              </w:rPr>
              <w:t>Ascot</w:t>
            </w:r>
            <w:r>
              <w:rPr>
                <w:rFonts w:ascii="Arial" w:hAnsi="Arial"/>
                <w:sz w:val="22"/>
                <w:szCs w:val="22"/>
              </w:rPr>
              <w:t>,</w:t>
            </w:r>
            <w:r w:rsidRPr="001D7CC9">
              <w:rPr>
                <w:rFonts w:ascii="Arial" w:hAnsi="Arial"/>
                <w:sz w:val="22"/>
                <w:szCs w:val="22"/>
              </w:rPr>
              <w:t xml:space="preserve"> between the hours of </w:t>
            </w:r>
            <w:r>
              <w:rPr>
                <w:rFonts w:ascii="Arial" w:hAnsi="Arial"/>
                <w:sz w:val="22"/>
                <w:szCs w:val="22"/>
              </w:rPr>
              <w:t>9</w:t>
            </w:r>
            <w:r w:rsidRPr="001D7CC9">
              <w:rPr>
                <w:rFonts w:ascii="Arial" w:hAnsi="Arial"/>
                <w:sz w:val="22"/>
                <w:szCs w:val="22"/>
              </w:rPr>
              <w:t>.</w:t>
            </w:r>
            <w:r>
              <w:rPr>
                <w:rFonts w:ascii="Arial" w:hAnsi="Arial"/>
                <w:sz w:val="22"/>
                <w:szCs w:val="22"/>
              </w:rPr>
              <w:t>0</w:t>
            </w:r>
            <w:r w:rsidRPr="001D7CC9">
              <w:rPr>
                <w:rFonts w:ascii="Arial" w:hAnsi="Arial"/>
                <w:sz w:val="22"/>
                <w:szCs w:val="22"/>
              </w:rPr>
              <w:t xml:space="preserve">0am to </w:t>
            </w:r>
            <w:r>
              <w:rPr>
                <w:rFonts w:ascii="Arial" w:hAnsi="Arial"/>
                <w:sz w:val="22"/>
                <w:szCs w:val="22"/>
              </w:rPr>
              <w:t>4</w:t>
            </w:r>
            <w:r w:rsidRPr="001D7CC9">
              <w:rPr>
                <w:rFonts w:ascii="Arial" w:hAnsi="Arial"/>
                <w:sz w:val="22"/>
                <w:szCs w:val="22"/>
              </w:rPr>
              <w:t>.</w:t>
            </w:r>
            <w:r>
              <w:rPr>
                <w:rFonts w:ascii="Arial" w:hAnsi="Arial"/>
                <w:sz w:val="22"/>
                <w:szCs w:val="22"/>
              </w:rPr>
              <w:t>3</w:t>
            </w:r>
            <w:r w:rsidRPr="001D7CC9">
              <w:rPr>
                <w:rFonts w:ascii="Arial" w:hAnsi="Arial"/>
                <w:sz w:val="22"/>
                <w:szCs w:val="22"/>
              </w:rPr>
              <w:t>0pm, Monday to Friday.</w:t>
            </w:r>
          </w:p>
          <w:p w:rsidR="006B3C90" w:rsidRDefault="006B3C90" w:rsidP="006B3C90">
            <w:pPr>
              <w:rPr>
                <w:rFonts w:ascii="Arial" w:hAnsi="Arial" w:cs="Arial"/>
                <w:sz w:val="20"/>
                <w:szCs w:val="20"/>
              </w:rPr>
            </w:pPr>
          </w:p>
          <w:p w:rsidR="007C0210" w:rsidRDefault="006B3C90" w:rsidP="006B3C90">
            <w:pPr>
              <w:rPr>
                <w:rFonts w:ascii="Arial" w:hAnsi="Arial" w:cs="Arial"/>
                <w:sz w:val="22"/>
                <w:szCs w:val="22"/>
              </w:rPr>
            </w:pPr>
            <w:r>
              <w:rPr>
                <w:rFonts w:ascii="Arial" w:hAnsi="Arial"/>
                <w:sz w:val="22"/>
                <w:szCs w:val="22"/>
              </w:rPr>
              <w:t xml:space="preserve">This local law was gazetted on </w:t>
            </w:r>
            <w:r w:rsidR="000D4D2C">
              <w:rPr>
                <w:rFonts w:ascii="Arial" w:hAnsi="Arial"/>
                <w:sz w:val="22"/>
                <w:szCs w:val="22"/>
              </w:rPr>
              <w:t>6</w:t>
            </w:r>
            <w:r w:rsidR="00FC3284">
              <w:rPr>
                <w:rFonts w:ascii="Arial" w:hAnsi="Arial"/>
                <w:sz w:val="22"/>
                <w:szCs w:val="22"/>
              </w:rPr>
              <w:t xml:space="preserve"> </w:t>
            </w:r>
            <w:r w:rsidR="00FC3284" w:rsidRPr="00FC3284">
              <w:rPr>
                <w:rFonts w:ascii="Arial" w:hAnsi="Arial"/>
                <w:sz w:val="22"/>
                <w:szCs w:val="22"/>
              </w:rPr>
              <w:t>January</w:t>
            </w:r>
            <w:r w:rsidRPr="00FC3284">
              <w:rPr>
                <w:rFonts w:ascii="Arial" w:hAnsi="Arial"/>
                <w:sz w:val="22"/>
                <w:szCs w:val="22"/>
              </w:rPr>
              <w:t xml:space="preserve"> 202</w:t>
            </w:r>
            <w:r w:rsidR="00626DDA">
              <w:rPr>
                <w:rFonts w:ascii="Arial" w:hAnsi="Arial"/>
                <w:sz w:val="22"/>
                <w:szCs w:val="22"/>
              </w:rPr>
              <w:t>1</w:t>
            </w:r>
            <w:r w:rsidRPr="00FC3284">
              <w:rPr>
                <w:rFonts w:ascii="Arial" w:hAnsi="Arial"/>
                <w:sz w:val="22"/>
                <w:szCs w:val="22"/>
              </w:rPr>
              <w:t xml:space="preserve"> a</w:t>
            </w:r>
            <w:r>
              <w:rPr>
                <w:rFonts w:ascii="Arial" w:hAnsi="Arial"/>
                <w:sz w:val="22"/>
                <w:szCs w:val="22"/>
              </w:rPr>
              <w:t>nd will come into operation on</w:t>
            </w:r>
            <w:r w:rsidRPr="00626DDA">
              <w:rPr>
                <w:rFonts w:ascii="Arial" w:hAnsi="Arial"/>
                <w:b/>
                <w:sz w:val="22"/>
                <w:szCs w:val="22"/>
              </w:rPr>
              <w:t xml:space="preserve"> </w:t>
            </w:r>
            <w:r w:rsidR="000D4D2C" w:rsidRPr="000D4D2C">
              <w:rPr>
                <w:rFonts w:ascii="Arial" w:hAnsi="Arial"/>
                <w:sz w:val="22"/>
                <w:szCs w:val="22"/>
              </w:rPr>
              <w:t>20 January 2021</w:t>
            </w:r>
            <w:r w:rsidR="000D4D2C">
              <w:rPr>
                <w:rFonts w:ascii="Arial" w:hAnsi="Arial"/>
                <w:sz w:val="22"/>
                <w:szCs w:val="22"/>
              </w:rPr>
              <w:t>.</w:t>
            </w:r>
          </w:p>
          <w:p w:rsidR="002F0612" w:rsidRDefault="002F0612" w:rsidP="007C0210">
            <w:pPr>
              <w:jc w:val="both"/>
              <w:rPr>
                <w:rFonts w:ascii="Arial" w:hAnsi="Arial" w:cs="Arial"/>
                <w:sz w:val="22"/>
                <w:szCs w:val="22"/>
              </w:rPr>
            </w:pPr>
          </w:p>
          <w:p w:rsidR="002F0612" w:rsidRDefault="002F0612" w:rsidP="007C0210">
            <w:pPr>
              <w:jc w:val="both"/>
              <w:rPr>
                <w:rFonts w:ascii="Arial" w:hAnsi="Arial" w:cs="Arial"/>
                <w:sz w:val="20"/>
                <w:szCs w:val="20"/>
              </w:rPr>
            </w:pPr>
          </w:p>
          <w:p w:rsidR="002F0612" w:rsidRPr="007C0210" w:rsidRDefault="002F0612" w:rsidP="007C0210">
            <w:pPr>
              <w:jc w:val="both"/>
              <w:rPr>
                <w:rFonts w:ascii="Arial" w:hAnsi="Arial" w:cs="Arial"/>
                <w:b/>
                <w:sz w:val="20"/>
                <w:szCs w:val="20"/>
              </w:rPr>
            </w:pPr>
            <w:r w:rsidRPr="007C0210">
              <w:rPr>
                <w:rFonts w:ascii="Arial" w:hAnsi="Arial" w:cs="Arial"/>
                <w:b/>
                <w:sz w:val="20"/>
                <w:szCs w:val="20"/>
              </w:rPr>
              <w:t>MARCUS GEISLER</w:t>
            </w:r>
          </w:p>
          <w:p w:rsidR="007C0210" w:rsidRDefault="007C0210" w:rsidP="007C0210">
            <w:pPr>
              <w:spacing w:after="120"/>
              <w:jc w:val="both"/>
              <w:rPr>
                <w:rFonts w:ascii="Arial" w:hAnsi="Arial" w:cs="Arial"/>
                <w:sz w:val="20"/>
                <w:szCs w:val="20"/>
              </w:rPr>
            </w:pPr>
            <w:r w:rsidRPr="007C0210">
              <w:rPr>
                <w:rFonts w:ascii="Arial" w:hAnsi="Arial" w:cs="Arial"/>
                <w:b/>
                <w:sz w:val="20"/>
                <w:szCs w:val="20"/>
              </w:rPr>
              <w:t>Chief Executive Officer</w:t>
            </w:r>
          </w:p>
        </w:tc>
      </w:tr>
    </w:tbl>
    <w:p w:rsidR="00BD5B36" w:rsidRPr="008E019B" w:rsidRDefault="00BD5B36" w:rsidP="000D4D2C">
      <w:pPr>
        <w:spacing w:after="120"/>
        <w:rPr>
          <w:rFonts w:ascii="Arial" w:hAnsi="Arial" w:cs="Arial"/>
          <w:b/>
          <w:sz w:val="20"/>
          <w:szCs w:val="20"/>
        </w:rPr>
      </w:pPr>
      <w:bookmarkStart w:id="0" w:name="_GoBack"/>
      <w:bookmarkEnd w:id="0"/>
    </w:p>
    <w:sectPr w:rsidR="00BD5B36" w:rsidRPr="008E019B" w:rsidSect="00F723CD">
      <w:headerReference w:type="default" r:id="rId7"/>
      <w:footerReference w:type="default" r:id="rId8"/>
      <w:pgSz w:w="11906" w:h="16838"/>
      <w:pgMar w:top="2694"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BEB" w:rsidRDefault="008D3BEB">
      <w:r>
        <w:separator/>
      </w:r>
    </w:p>
  </w:endnote>
  <w:endnote w:type="continuationSeparator" w:id="0">
    <w:p w:rsidR="008D3BEB" w:rsidRDefault="008D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A61" w:rsidRPr="00F36FD4" w:rsidRDefault="005D26CC" w:rsidP="00BD5B36">
    <w:pPr>
      <w:pStyle w:val="Footer"/>
      <w:rPr>
        <w:rFonts w:ascii="Arial" w:hAnsi="Arial" w:cs="Arial"/>
        <w:sz w:val="16"/>
        <w:szCs w:val="16"/>
      </w:rPr>
    </w:pPr>
    <w:r>
      <w:rPr>
        <w:noProof/>
      </w:rPr>
      <w:drawing>
        <wp:inline distT="0" distB="0" distL="0" distR="0">
          <wp:extent cx="2038350" cy="381000"/>
          <wp:effectExtent l="0" t="0" r="0" b="0"/>
          <wp:docPr id="6" name="Picture 2" descr="Advancing Perth's Eastern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ing Perth's Eastern Region"/>
                  <pic:cNvPicPr>
                    <a:picLocks noChangeAspect="1" noChangeArrowheads="1"/>
                  </pic:cNvPicPr>
                </pic:nvPicPr>
                <pic:blipFill>
                  <a:blip r:embed="rId1">
                    <a:extLst>
                      <a:ext uri="{28A0092B-C50C-407E-A947-70E740481C1C}">
                        <a14:useLocalDpi xmlns:a14="http://schemas.microsoft.com/office/drawing/2010/main" val="0"/>
                      </a:ext>
                    </a:extLst>
                  </a:blip>
                  <a:srcRect l="10934"/>
                  <a:stretch>
                    <a:fillRect/>
                  </a:stretch>
                </pic:blipFill>
                <pic:spPr bwMode="auto">
                  <a:xfrm>
                    <a:off x="0" y="0"/>
                    <a:ext cx="2038350" cy="381000"/>
                  </a:xfrm>
                  <a:prstGeom prst="rect">
                    <a:avLst/>
                  </a:prstGeom>
                  <a:noFill/>
                  <a:ln>
                    <a:noFill/>
                  </a:ln>
                </pic:spPr>
              </pic:pic>
            </a:graphicData>
          </a:graphic>
        </wp:inline>
      </w:drawing>
    </w:r>
    <w:r>
      <w:rPr>
        <w:noProof/>
      </w:rPr>
      <w:drawing>
        <wp:inline distT="0" distB="0" distL="0" distR="0">
          <wp:extent cx="5915025" cy="295275"/>
          <wp:effectExtent l="0" t="0" r="0" b="0"/>
          <wp:docPr id="7" name="Picture 6" descr="Contact-foote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act-footer-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5025"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BEB" w:rsidRDefault="008D3BEB">
      <w:r>
        <w:separator/>
      </w:r>
    </w:p>
  </w:footnote>
  <w:footnote w:type="continuationSeparator" w:id="0">
    <w:p w:rsidR="008D3BEB" w:rsidRDefault="008D3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A61" w:rsidRDefault="00626DDA">
    <w:pPr>
      <w:pStyle w:val="Header"/>
    </w:pPr>
    <w:r>
      <w:rPr>
        <w:noProof/>
      </w:rPr>
      <w:drawing>
        <wp:inline distT="0" distB="0" distL="0" distR="0">
          <wp:extent cx="1381125" cy="727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RC logo - transparent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391274" cy="732912"/>
                  </a:xfrm>
                  <a:prstGeom prst="rect">
                    <a:avLst/>
                  </a:prstGeom>
                </pic:spPr>
              </pic:pic>
            </a:graphicData>
          </a:graphic>
        </wp:inline>
      </w:drawing>
    </w:r>
    <w:r w:rsidR="00F53413">
      <w:rPr>
        <w:noProof/>
      </w:rPr>
      <w:drawing>
        <wp:anchor distT="0" distB="0" distL="114300" distR="114300" simplePos="0" relativeHeight="251658240" behindDoc="0" locked="0" layoutInCell="1" allowOverlap="1" wp14:anchorId="5C217066">
          <wp:simplePos x="0" y="0"/>
          <wp:positionH relativeFrom="column">
            <wp:posOffset>3890645</wp:posOffset>
          </wp:positionH>
          <wp:positionV relativeFrom="paragraph">
            <wp:posOffset>-69215</wp:posOffset>
          </wp:positionV>
          <wp:extent cx="2266315" cy="735965"/>
          <wp:effectExtent l="0" t="0" r="63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C7191 LH hea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66315" cy="7359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E71BA"/>
    <w:multiLevelType w:val="hybridMultilevel"/>
    <w:tmpl w:val="5F2E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C96B2D"/>
    <w:multiLevelType w:val="hybridMultilevel"/>
    <w:tmpl w:val="460CBF84"/>
    <w:lvl w:ilvl="0" w:tplc="87D0A6C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8E7CE5"/>
    <w:multiLevelType w:val="hybridMultilevel"/>
    <w:tmpl w:val="3BE06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2A0144"/>
    <w:multiLevelType w:val="hybridMultilevel"/>
    <w:tmpl w:val="56B6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4A6DC9"/>
    <w:multiLevelType w:val="hybridMultilevel"/>
    <w:tmpl w:val="83D05444"/>
    <w:lvl w:ilvl="0" w:tplc="4DD69B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1D"/>
    <w:rsid w:val="000139B2"/>
    <w:rsid w:val="000D4D2C"/>
    <w:rsid w:val="0012633A"/>
    <w:rsid w:val="001277E3"/>
    <w:rsid w:val="0016704D"/>
    <w:rsid w:val="00192B50"/>
    <w:rsid w:val="001A743C"/>
    <w:rsid w:val="00201857"/>
    <w:rsid w:val="0022015B"/>
    <w:rsid w:val="00241EE9"/>
    <w:rsid w:val="00286180"/>
    <w:rsid w:val="002B69D2"/>
    <w:rsid w:val="002F0612"/>
    <w:rsid w:val="00321AD5"/>
    <w:rsid w:val="003A27B9"/>
    <w:rsid w:val="003F43A4"/>
    <w:rsid w:val="00442D31"/>
    <w:rsid w:val="004816CC"/>
    <w:rsid w:val="004956EF"/>
    <w:rsid w:val="00496657"/>
    <w:rsid w:val="004C0887"/>
    <w:rsid w:val="00500AAE"/>
    <w:rsid w:val="005D26CC"/>
    <w:rsid w:val="005D4E39"/>
    <w:rsid w:val="00604A45"/>
    <w:rsid w:val="00626DDA"/>
    <w:rsid w:val="0067327A"/>
    <w:rsid w:val="006935BE"/>
    <w:rsid w:val="006B3C90"/>
    <w:rsid w:val="006E07FA"/>
    <w:rsid w:val="00707F8D"/>
    <w:rsid w:val="00713263"/>
    <w:rsid w:val="00773DF5"/>
    <w:rsid w:val="007C0210"/>
    <w:rsid w:val="007C0A61"/>
    <w:rsid w:val="008732B5"/>
    <w:rsid w:val="008843AF"/>
    <w:rsid w:val="00895EE2"/>
    <w:rsid w:val="008D3BEB"/>
    <w:rsid w:val="008E019B"/>
    <w:rsid w:val="008F35FA"/>
    <w:rsid w:val="0096197A"/>
    <w:rsid w:val="009B7DCA"/>
    <w:rsid w:val="009C03C4"/>
    <w:rsid w:val="009D7F11"/>
    <w:rsid w:val="00A038FF"/>
    <w:rsid w:val="00A65C5D"/>
    <w:rsid w:val="00AD5001"/>
    <w:rsid w:val="00B71EFD"/>
    <w:rsid w:val="00B92F28"/>
    <w:rsid w:val="00BD2D23"/>
    <w:rsid w:val="00BD5B36"/>
    <w:rsid w:val="00C028B8"/>
    <w:rsid w:val="00C41999"/>
    <w:rsid w:val="00CC43CC"/>
    <w:rsid w:val="00D4574F"/>
    <w:rsid w:val="00DB0B54"/>
    <w:rsid w:val="00DB6B1D"/>
    <w:rsid w:val="00DC12E5"/>
    <w:rsid w:val="00E8053A"/>
    <w:rsid w:val="00E9169C"/>
    <w:rsid w:val="00EA1577"/>
    <w:rsid w:val="00EB231C"/>
    <w:rsid w:val="00F05D87"/>
    <w:rsid w:val="00F36FD4"/>
    <w:rsid w:val="00F47B6A"/>
    <w:rsid w:val="00F53413"/>
    <w:rsid w:val="00F66865"/>
    <w:rsid w:val="00F723CD"/>
    <w:rsid w:val="00FB2A77"/>
    <w:rsid w:val="00FC3284"/>
    <w:rsid w:val="00FF6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EFEC08"/>
  <w15:docId w15:val="{B3AB91F3-8F9D-4B7E-9F7D-8B3444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6B1D"/>
    <w:rPr>
      <w:sz w:val="24"/>
      <w:szCs w:val="24"/>
    </w:rPr>
  </w:style>
  <w:style w:type="paragraph" w:styleId="Heading1">
    <w:name w:val="heading 1"/>
    <w:basedOn w:val="Normal"/>
    <w:next w:val="Normal"/>
    <w:qFormat/>
    <w:rsid w:val="00DB6B1D"/>
    <w:pPr>
      <w:keepNext/>
      <w:jc w:val="both"/>
      <w:outlineLvl w:val="0"/>
    </w:pPr>
    <w:rPr>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B6B1D"/>
    <w:pPr>
      <w:tabs>
        <w:tab w:val="center" w:pos="4153"/>
        <w:tab w:val="right" w:pos="8306"/>
      </w:tabs>
    </w:pPr>
  </w:style>
  <w:style w:type="paragraph" w:styleId="Header">
    <w:name w:val="header"/>
    <w:basedOn w:val="Normal"/>
    <w:rsid w:val="004816CC"/>
    <w:pPr>
      <w:tabs>
        <w:tab w:val="center" w:pos="4320"/>
        <w:tab w:val="right" w:pos="8640"/>
      </w:tabs>
    </w:pPr>
  </w:style>
  <w:style w:type="character" w:styleId="Hyperlink">
    <w:name w:val="Hyperlink"/>
    <w:basedOn w:val="DefaultParagraphFont"/>
    <w:rsid w:val="00BD5B36"/>
    <w:rPr>
      <w:color w:val="0000FF"/>
      <w:u w:val="single"/>
    </w:rPr>
  </w:style>
  <w:style w:type="paragraph" w:styleId="BalloonText">
    <w:name w:val="Balloon Text"/>
    <w:basedOn w:val="Normal"/>
    <w:link w:val="BalloonTextChar"/>
    <w:rsid w:val="00C41999"/>
    <w:rPr>
      <w:rFonts w:ascii="Tahoma" w:hAnsi="Tahoma" w:cs="Tahoma"/>
      <w:sz w:val="16"/>
      <w:szCs w:val="16"/>
    </w:rPr>
  </w:style>
  <w:style w:type="character" w:customStyle="1" w:styleId="BalloonTextChar">
    <w:name w:val="Balloon Text Char"/>
    <w:basedOn w:val="DefaultParagraphFont"/>
    <w:link w:val="BalloonText"/>
    <w:rsid w:val="00C41999"/>
    <w:rPr>
      <w:rFonts w:ascii="Tahoma" w:hAnsi="Tahoma" w:cs="Tahoma"/>
      <w:sz w:val="16"/>
      <w:szCs w:val="16"/>
    </w:rPr>
  </w:style>
  <w:style w:type="paragraph" w:styleId="ListParagraph">
    <w:name w:val="List Paragraph"/>
    <w:basedOn w:val="Normal"/>
    <w:uiPriority w:val="34"/>
    <w:qFormat/>
    <w:rsid w:val="0067327A"/>
    <w:pPr>
      <w:ind w:left="720"/>
      <w:contextualSpacing/>
    </w:pPr>
  </w:style>
  <w:style w:type="table" w:styleId="TableGrid">
    <w:name w:val="Table Grid"/>
    <w:basedOn w:val="TableNormal"/>
    <w:rsid w:val="002F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Publication</vt:lpstr>
    </vt:vector>
  </TitlesOfParts>
  <Company>Eastern Metropolitan Regional Council</Company>
  <LinksUpToDate>false</LinksUpToDate>
  <CharactersWithSpaces>1215</CharactersWithSpaces>
  <SharedDoc>false</SharedDoc>
  <HLinks>
    <vt:vector size="6" baseType="variant">
      <vt:variant>
        <vt:i4>6422531</vt:i4>
      </vt:variant>
      <vt:variant>
        <vt:i4>10</vt:i4>
      </vt:variant>
      <vt:variant>
        <vt:i4>0</vt:i4>
      </vt:variant>
      <vt:variant>
        <vt:i4>5</vt:i4>
      </vt:variant>
      <vt:variant>
        <vt:lpwstr>mailto:records@emrc.org.au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dc:title>
  <dc:creator>Terri-Ann Ashton</dc:creator>
  <cp:lastModifiedBy>Richard Whitehead</cp:lastModifiedBy>
  <cp:revision>2</cp:revision>
  <cp:lastPrinted>2017-09-22T08:00:00Z</cp:lastPrinted>
  <dcterms:created xsi:type="dcterms:W3CDTF">2021-01-13T07:03:00Z</dcterms:created>
  <dcterms:modified xsi:type="dcterms:W3CDTF">2021-01-13T07:03:00Z</dcterms:modified>
</cp:coreProperties>
</file>