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54708" w14:textId="77777777" w:rsidR="00DD1587" w:rsidRPr="006670EB" w:rsidRDefault="00030EEE" w:rsidP="006670EB">
      <w:pPr>
        <w:pStyle w:val="1CoverPageEMRC"/>
        <w:spacing w:before="0"/>
      </w:pPr>
      <w:r>
        <w:t xml:space="preserve">Council Policy </w:t>
      </w:r>
      <w:r w:rsidR="00CD3911">
        <w:t>2.1</w:t>
      </w:r>
    </w:p>
    <w:p w14:paraId="4B12A17F" w14:textId="77777777" w:rsidR="006670EB" w:rsidRPr="006670EB" w:rsidRDefault="00CD3911" w:rsidP="006670EB">
      <w:pPr>
        <w:pStyle w:val="2CoverPageDepartment"/>
      </w:pPr>
      <w:r>
        <w:t>Committees of Council</w:t>
      </w:r>
    </w:p>
    <w:p w14:paraId="24CA69B2" w14:textId="77777777" w:rsidR="006670EB" w:rsidRPr="006670EB" w:rsidRDefault="00030EEE" w:rsidP="006670EB">
      <w:pPr>
        <w:pStyle w:val="3CoverPageTitle"/>
      </w:pPr>
      <w:r w:rsidRPr="00030EEE">
        <w:t>Strategic Plan Objective</w:t>
      </w:r>
    </w:p>
    <w:p w14:paraId="38B492C9" w14:textId="6CBDC305" w:rsidR="00400CFB" w:rsidRDefault="00400CFB" w:rsidP="0007317A">
      <w:pPr>
        <w:tabs>
          <w:tab w:val="left" w:pos="567"/>
        </w:tabs>
        <w:spacing w:after="240"/>
      </w:pPr>
      <w:r>
        <w:t xml:space="preserve">To </w:t>
      </w:r>
      <w:r w:rsidR="001D4C19">
        <w:t>achieve the EMRC Plan for the Future in accordance with</w:t>
      </w:r>
      <w:r>
        <w:t xml:space="preserve"> the revised </w:t>
      </w:r>
      <w:r w:rsidRPr="00520289">
        <w:rPr>
          <w:i/>
        </w:rPr>
        <w:t>10 Year Strategic Plan 2017-2027</w:t>
      </w:r>
      <w:r>
        <w:t xml:space="preserve"> and the </w:t>
      </w:r>
      <w:r w:rsidRPr="00520289">
        <w:rPr>
          <w:i/>
        </w:rPr>
        <w:t>Sustainability Strategy 2022/2023 – 2026/2027</w:t>
      </w:r>
      <w:r>
        <w:t xml:space="preserve"> </w:t>
      </w:r>
    </w:p>
    <w:p w14:paraId="7C254FD2" w14:textId="77777777" w:rsidR="006670EB" w:rsidRDefault="006670EB" w:rsidP="00F94EDC">
      <w:pPr>
        <w:pStyle w:val="3CoverPageTitle"/>
      </w:pPr>
      <w:r>
        <w:t>Purpose</w:t>
      </w:r>
    </w:p>
    <w:p w14:paraId="3E742FEA" w14:textId="77777777" w:rsidR="006670EB" w:rsidRDefault="00CD3911" w:rsidP="0007317A">
      <w:pPr>
        <w:spacing w:after="120"/>
      </w:pPr>
      <w:r>
        <w:t xml:space="preserve">This policy outlines </w:t>
      </w:r>
      <w:r w:rsidR="00F75B84">
        <w:t xml:space="preserve">the governance of the following Council approved </w:t>
      </w:r>
      <w:r w:rsidR="007F1F95">
        <w:t>c</w:t>
      </w:r>
      <w:r w:rsidR="00F75B84">
        <w:t>ommittees:</w:t>
      </w:r>
    </w:p>
    <w:p w14:paraId="0A5EEAF8" w14:textId="77777777" w:rsidR="00F75B84" w:rsidRDefault="00F75B84" w:rsidP="00F657DA">
      <w:pPr>
        <w:pStyle w:val="EMRCBulletText1"/>
      </w:pPr>
      <w:r>
        <w:t>Audit Committee (AC)</w:t>
      </w:r>
    </w:p>
    <w:p w14:paraId="7668E017" w14:textId="77777777" w:rsidR="00F75B84" w:rsidRDefault="00F75B84" w:rsidP="00F657DA">
      <w:pPr>
        <w:pStyle w:val="EMRCBulletText1"/>
      </w:pPr>
      <w:r>
        <w:t>Chief Executive Officer Performance Review Committee (CEOPRC)</w:t>
      </w:r>
    </w:p>
    <w:p w14:paraId="3069D4CF" w14:textId="77777777" w:rsidR="006670EB" w:rsidRDefault="00F75B84" w:rsidP="00F657DA">
      <w:pPr>
        <w:pStyle w:val="EMRCBulletText1"/>
        <w:spacing w:after="240"/>
      </w:pPr>
      <w:r>
        <w:t>Legal Committee (LC)</w:t>
      </w:r>
    </w:p>
    <w:p w14:paraId="6715C5D0" w14:textId="77777777" w:rsidR="00F75B84" w:rsidRDefault="007F1F95" w:rsidP="00F75B84">
      <w:pPr>
        <w:spacing w:after="240"/>
      </w:pPr>
      <w:r>
        <w:t>The c</w:t>
      </w:r>
      <w:r w:rsidR="00F75B84">
        <w:t>ommittees are designed to play an important part in the corporate decision-making process on a variety of matters and are designed to report on recommendations to Council of an advisory nature.</w:t>
      </w:r>
    </w:p>
    <w:p w14:paraId="4952BABE" w14:textId="77777777" w:rsidR="006670EB" w:rsidRDefault="00030EEE" w:rsidP="00F94EDC">
      <w:pPr>
        <w:pStyle w:val="3CoverPageTitle"/>
      </w:pPr>
      <w:r>
        <w:t>Legislation</w:t>
      </w:r>
    </w:p>
    <w:p w14:paraId="05D2E05F" w14:textId="77777777" w:rsidR="00F75B84" w:rsidRPr="00F75B84" w:rsidRDefault="00F75B84" w:rsidP="0007317A">
      <w:pPr>
        <w:spacing w:after="120"/>
        <w:rPr>
          <w:i/>
        </w:rPr>
      </w:pPr>
      <w:r w:rsidRPr="00F75B84">
        <w:rPr>
          <w:i/>
        </w:rPr>
        <w:t>Local Government Act 1995</w:t>
      </w:r>
    </w:p>
    <w:p w14:paraId="05F64BB8" w14:textId="77777777" w:rsidR="006670EB" w:rsidRDefault="00F75B84" w:rsidP="0007317A">
      <w:pPr>
        <w:spacing w:after="120"/>
        <w:rPr>
          <w:i/>
        </w:rPr>
      </w:pPr>
      <w:r w:rsidRPr="00F75B84">
        <w:rPr>
          <w:i/>
        </w:rPr>
        <w:t>Local Government (</w:t>
      </w:r>
      <w:r>
        <w:rPr>
          <w:i/>
        </w:rPr>
        <w:t>Administration</w:t>
      </w:r>
      <w:r w:rsidRPr="00F75B84">
        <w:rPr>
          <w:i/>
        </w:rPr>
        <w:t>) Regulations 1996</w:t>
      </w:r>
    </w:p>
    <w:p w14:paraId="54C395F4" w14:textId="66E13C8A" w:rsidR="007F1F95" w:rsidRPr="00F75B84" w:rsidRDefault="007F1F95" w:rsidP="006670EB">
      <w:pPr>
        <w:spacing w:after="240"/>
        <w:rPr>
          <w:i/>
        </w:rPr>
      </w:pPr>
      <w:r w:rsidRPr="00520289">
        <w:rPr>
          <w:i/>
        </w:rPr>
        <w:t xml:space="preserve">EMRC </w:t>
      </w:r>
      <w:r w:rsidR="0055538B" w:rsidRPr="00520289">
        <w:rPr>
          <w:i/>
        </w:rPr>
        <w:t>Meeting Procedures</w:t>
      </w:r>
      <w:r w:rsidRPr="00520289">
        <w:rPr>
          <w:i/>
        </w:rPr>
        <w:t xml:space="preserve"> Local Law 20</w:t>
      </w:r>
      <w:r w:rsidR="0055538B" w:rsidRPr="00520289">
        <w:rPr>
          <w:i/>
        </w:rPr>
        <w:t>2</w:t>
      </w:r>
      <w:r w:rsidRPr="00520289">
        <w:rPr>
          <w:i/>
        </w:rPr>
        <w:t>3</w:t>
      </w:r>
    </w:p>
    <w:p w14:paraId="6E5C8FC0" w14:textId="77777777" w:rsidR="006670EB" w:rsidRDefault="00030EEE" w:rsidP="00F94EDC">
      <w:pPr>
        <w:pStyle w:val="3CoverPageTitle"/>
      </w:pPr>
      <w:r>
        <w:t>Policy Statement</w:t>
      </w:r>
    </w:p>
    <w:p w14:paraId="02569A46" w14:textId="0B91915A" w:rsidR="003E48DC" w:rsidRDefault="003E48DC" w:rsidP="0007317A">
      <w:pPr>
        <w:spacing w:after="240"/>
        <w:rPr>
          <w:b/>
          <w:color w:val="24253E" w:themeColor="accent5" w:themeShade="BF"/>
        </w:rPr>
      </w:pPr>
      <w:r>
        <w:rPr>
          <w:b/>
          <w:color w:val="24253E" w:themeColor="accent5" w:themeShade="BF"/>
        </w:rPr>
        <w:t>Number of Committees</w:t>
      </w:r>
    </w:p>
    <w:p w14:paraId="0DEBC14A" w14:textId="302374AC" w:rsidR="003E48DC" w:rsidRPr="00520289" w:rsidRDefault="001D4C19" w:rsidP="0007317A">
      <w:pPr>
        <w:spacing w:after="240"/>
        <w:rPr>
          <w:color w:val="24253E" w:themeColor="accent5" w:themeShade="BF"/>
        </w:rPr>
      </w:pPr>
      <w:r>
        <w:rPr>
          <w:color w:val="24253E" w:themeColor="accent5" w:themeShade="BF"/>
        </w:rPr>
        <w:t>W</w:t>
      </w:r>
      <w:r w:rsidR="003E48DC">
        <w:rPr>
          <w:color w:val="24253E" w:themeColor="accent5" w:themeShade="BF"/>
        </w:rPr>
        <w:t>herever possible</w:t>
      </w:r>
      <w:r>
        <w:rPr>
          <w:color w:val="24253E" w:themeColor="accent5" w:themeShade="BF"/>
        </w:rPr>
        <w:t>, creation of new committees is to occur only when new tasks cannot be allocated to existing committees.</w:t>
      </w:r>
    </w:p>
    <w:p w14:paraId="700397FB" w14:textId="4F6918DD" w:rsidR="007F1F95" w:rsidRDefault="002226AA" w:rsidP="0007317A">
      <w:pPr>
        <w:spacing w:after="240"/>
        <w:rPr>
          <w:b/>
          <w:color w:val="24253E" w:themeColor="accent5" w:themeShade="BF"/>
        </w:rPr>
      </w:pPr>
      <w:r>
        <w:rPr>
          <w:b/>
          <w:color w:val="24253E" w:themeColor="accent5" w:themeShade="BF"/>
        </w:rPr>
        <w:t>Formation of Committees</w:t>
      </w:r>
    </w:p>
    <w:p w14:paraId="54EA734A" w14:textId="77777777" w:rsidR="002226AA" w:rsidRDefault="002226AA" w:rsidP="0007317A">
      <w:pPr>
        <w:spacing w:after="240"/>
      </w:pPr>
      <w:r w:rsidRPr="002226AA">
        <w:t xml:space="preserve">EMRC Committees are established by Council for the purpose of </w:t>
      </w:r>
      <w:r>
        <w:t xml:space="preserve">providing advice and technical expertise on issues relevant to the EMRC Council. </w:t>
      </w:r>
    </w:p>
    <w:p w14:paraId="4155C882" w14:textId="77777777" w:rsidR="002226AA" w:rsidRDefault="002226AA" w:rsidP="0007317A">
      <w:pPr>
        <w:spacing w:after="240"/>
      </w:pPr>
      <w:r>
        <w:t>Council will maintain an Audit Committee, a Chief Executive Officer Performance Review Committee and a</w:t>
      </w:r>
      <w:r w:rsidR="009B57D9">
        <w:t xml:space="preserve"> Legal Committee and determine a Terms of Reference for each of the established committees.</w:t>
      </w:r>
    </w:p>
    <w:p w14:paraId="12F9E8EA" w14:textId="77777777" w:rsidR="009B57D9" w:rsidRDefault="009B57D9" w:rsidP="0007317A">
      <w:pPr>
        <w:spacing w:after="240"/>
        <w:rPr>
          <w:b/>
          <w:color w:val="24253E" w:themeColor="accent5" w:themeShade="BF"/>
        </w:rPr>
      </w:pPr>
      <w:r>
        <w:rPr>
          <w:b/>
          <w:color w:val="24253E" w:themeColor="accent5" w:themeShade="BF"/>
        </w:rPr>
        <w:t>Audit Committee (AC)</w:t>
      </w:r>
    </w:p>
    <w:p w14:paraId="186909A4" w14:textId="77777777" w:rsidR="007F1F95" w:rsidRDefault="009B57D9" w:rsidP="0007317A">
      <w:pPr>
        <w:spacing w:after="240"/>
      </w:pPr>
      <w:r>
        <w:t xml:space="preserve">Membership of the AC </w:t>
      </w:r>
      <w:r w:rsidR="00E83DEC">
        <w:t xml:space="preserve">will comprise of one council member from each of the participant member councils </w:t>
      </w:r>
      <w:r>
        <w:t>and the committee will have a Terms of Reference as amended from time to time by Council approval.</w:t>
      </w:r>
    </w:p>
    <w:p w14:paraId="10A387A3" w14:textId="77777777" w:rsidR="009B57D9" w:rsidRDefault="009B57D9" w:rsidP="0007317A">
      <w:pPr>
        <w:spacing w:after="240"/>
      </w:pPr>
      <w:r>
        <w:t>Council will appoint deputy members to members of the Council on the AC.</w:t>
      </w:r>
    </w:p>
    <w:p w14:paraId="75ECA73D" w14:textId="77777777" w:rsidR="00DA1069" w:rsidRDefault="00DA1069" w:rsidP="0007317A">
      <w:pPr>
        <w:spacing w:after="240"/>
        <w:rPr>
          <w:b/>
          <w:color w:val="24253E" w:themeColor="accent5" w:themeShade="BF"/>
        </w:rPr>
      </w:pPr>
    </w:p>
    <w:p w14:paraId="6C972E63" w14:textId="4D314338" w:rsidR="00E83DEC" w:rsidRDefault="00E83DEC" w:rsidP="0007317A">
      <w:pPr>
        <w:spacing w:after="240"/>
        <w:rPr>
          <w:b/>
          <w:color w:val="24253E" w:themeColor="accent5" w:themeShade="BF"/>
        </w:rPr>
      </w:pPr>
      <w:r>
        <w:rPr>
          <w:b/>
          <w:color w:val="24253E" w:themeColor="accent5" w:themeShade="BF"/>
        </w:rPr>
        <w:lastRenderedPageBreak/>
        <w:t>Chief Executive Officer Performance Review Committee (CEOPRC)</w:t>
      </w:r>
    </w:p>
    <w:p w14:paraId="7EDB7250" w14:textId="77777777" w:rsidR="00E83DEC" w:rsidRDefault="00E83DEC" w:rsidP="0007317A">
      <w:pPr>
        <w:spacing w:after="240"/>
      </w:pPr>
      <w:r>
        <w:t>Membership of the CEOPRC will comprise of council members only and the committee will have a Terms of Reference as amended from time to time by Council approval.</w:t>
      </w:r>
    </w:p>
    <w:p w14:paraId="43BD6C0F" w14:textId="77777777" w:rsidR="00E83DEC" w:rsidRDefault="00E83DEC" w:rsidP="0007317A">
      <w:pPr>
        <w:spacing w:after="240"/>
      </w:pPr>
      <w:r>
        <w:t>No deputy members are appointed to the CEOPRC as the continuity of members during the annual performance review is important in ensuring that a fair and objective process is achieved.</w:t>
      </w:r>
    </w:p>
    <w:p w14:paraId="54E7652C" w14:textId="77777777" w:rsidR="00E83DEC" w:rsidRDefault="00E83DEC" w:rsidP="0007317A">
      <w:pPr>
        <w:spacing w:after="240"/>
        <w:rPr>
          <w:b/>
          <w:color w:val="24253E" w:themeColor="accent5" w:themeShade="BF"/>
        </w:rPr>
      </w:pPr>
      <w:r>
        <w:rPr>
          <w:b/>
          <w:color w:val="24253E" w:themeColor="accent5" w:themeShade="BF"/>
        </w:rPr>
        <w:t>Legal Committee (LC)</w:t>
      </w:r>
    </w:p>
    <w:p w14:paraId="4C212E23" w14:textId="77777777" w:rsidR="00E83DEC" w:rsidRDefault="008976DE" w:rsidP="0007317A">
      <w:pPr>
        <w:spacing w:after="240"/>
      </w:pPr>
      <w:r w:rsidRPr="008976DE">
        <w:t xml:space="preserve">The Legal Committee will comprise of </w:t>
      </w:r>
      <w:r>
        <w:t>c</w:t>
      </w:r>
      <w:r w:rsidRPr="008976DE">
        <w:t xml:space="preserve">ouncil members, </w:t>
      </w:r>
      <w:r>
        <w:t>d</w:t>
      </w:r>
      <w:r w:rsidRPr="008976DE">
        <w:t>eputy members and</w:t>
      </w:r>
      <w:r>
        <w:t xml:space="preserve"> s</w:t>
      </w:r>
      <w:r w:rsidRPr="008976DE">
        <w:t xml:space="preserve">econd </w:t>
      </w:r>
      <w:r w:rsidR="004372BB">
        <w:t>d</w:t>
      </w:r>
      <w:r w:rsidRPr="008976DE">
        <w:t>eputy members, as appointed by Council</w:t>
      </w:r>
      <w:r w:rsidR="00636930">
        <w:t xml:space="preserve"> and will have a Terms of Reference as amended from time to time by Council approval.</w:t>
      </w:r>
    </w:p>
    <w:p w14:paraId="38842108" w14:textId="77777777" w:rsidR="00FD37E4" w:rsidRDefault="00FD37E4" w:rsidP="0007317A">
      <w:pPr>
        <w:spacing w:after="240"/>
        <w:rPr>
          <w:b/>
          <w:color w:val="24253E" w:themeColor="accent5" w:themeShade="BF"/>
        </w:rPr>
      </w:pPr>
      <w:r>
        <w:rPr>
          <w:b/>
          <w:color w:val="24253E" w:themeColor="accent5" w:themeShade="BF"/>
        </w:rPr>
        <w:t>Attendance Management</w:t>
      </w:r>
    </w:p>
    <w:p w14:paraId="3FF41057" w14:textId="77777777" w:rsidR="00FD37E4" w:rsidRDefault="00FD37E4" w:rsidP="0007317A">
      <w:pPr>
        <w:spacing w:after="240"/>
      </w:pPr>
      <w:r>
        <w:t xml:space="preserve">The meetings are to take place in person (face to face) where possible. However, </w:t>
      </w:r>
      <w:r w:rsidR="00AA3635">
        <w:t>teleconferencing, videoconferencing and other electronic means will be used when necessary.</w:t>
      </w:r>
    </w:p>
    <w:p w14:paraId="1123AAAE" w14:textId="058CFBB5" w:rsidR="00AA3635" w:rsidRDefault="00AA3635" w:rsidP="0007317A">
      <w:pPr>
        <w:spacing w:after="240"/>
      </w:pPr>
      <w:r>
        <w:t>If o</w:t>
      </w:r>
      <w:r w:rsidRPr="00AA3635">
        <w:t>fficers f</w:t>
      </w:r>
      <w:r>
        <w:t>rom member councils attend EMRC committee meetings, they are to have the status of observer.</w:t>
      </w:r>
    </w:p>
    <w:p w14:paraId="0CA0F9C4" w14:textId="0CDA089D" w:rsidR="000A6770" w:rsidRDefault="000D1308" w:rsidP="0007317A">
      <w:pPr>
        <w:spacing w:after="240"/>
        <w:rPr>
          <w:b/>
          <w:color w:val="24253E" w:themeColor="accent5" w:themeShade="BF"/>
        </w:rPr>
      </w:pPr>
      <w:r>
        <w:rPr>
          <w:b/>
          <w:color w:val="24253E" w:themeColor="accent5" w:themeShade="BF"/>
        </w:rPr>
        <w:t>Dissolving</w:t>
      </w:r>
      <w:r w:rsidR="00CA0B0C">
        <w:rPr>
          <w:b/>
          <w:color w:val="24253E" w:themeColor="accent5" w:themeShade="BF"/>
        </w:rPr>
        <w:t>, Reappointing and Disbanding</w:t>
      </w:r>
      <w:r w:rsidR="000A6770">
        <w:rPr>
          <w:b/>
          <w:color w:val="24253E" w:themeColor="accent5" w:themeShade="BF"/>
        </w:rPr>
        <w:t xml:space="preserve"> Committees</w:t>
      </w:r>
    </w:p>
    <w:p w14:paraId="2F5247E5" w14:textId="58B46F0A" w:rsidR="000D1308" w:rsidRDefault="000D1308" w:rsidP="0007317A">
      <w:pPr>
        <w:spacing w:after="240"/>
      </w:pPr>
      <w:r>
        <w:t>Following the Local Government elections, which occur every two years, all committees of Council are to be dissolved and no committee meetings are to be scheduled or held while the committees are dissolved.</w:t>
      </w:r>
    </w:p>
    <w:p w14:paraId="1D14B970" w14:textId="2753E15D" w:rsidR="000D1308" w:rsidRDefault="000D1308" w:rsidP="0007317A">
      <w:pPr>
        <w:spacing w:after="240"/>
      </w:pPr>
      <w:r>
        <w:t xml:space="preserve">At the next ordinary </w:t>
      </w:r>
      <w:r w:rsidR="00F907A5">
        <w:t xml:space="preserve">or special </w:t>
      </w:r>
      <w:r>
        <w:t xml:space="preserve">meeting of Council </w:t>
      </w:r>
      <w:r w:rsidR="00F907A5">
        <w:t xml:space="preserve">as appropriate </w:t>
      </w:r>
      <w:r>
        <w:t>following a Local Government election, elected members are to be appointed to each committee by Council resolution.</w:t>
      </w:r>
    </w:p>
    <w:p w14:paraId="02DE2382" w14:textId="1DCC757F" w:rsidR="004726BE" w:rsidRPr="00AA3635" w:rsidRDefault="004726BE" w:rsidP="0007317A">
      <w:pPr>
        <w:spacing w:after="240"/>
      </w:pPr>
      <w:r>
        <w:t>Council may determine at any time that a committee is no longer required and is to be disbanded.</w:t>
      </w:r>
    </w:p>
    <w:p w14:paraId="20579D38" w14:textId="77777777" w:rsidR="00030EEE" w:rsidRPr="00030EEE" w:rsidRDefault="00030EEE" w:rsidP="00030EEE">
      <w:pPr>
        <w:pStyle w:val="3CoverPageTitle"/>
      </w:pPr>
      <w:r>
        <w:t>Financial Considerations</w:t>
      </w:r>
    </w:p>
    <w:p w14:paraId="5C37362C" w14:textId="77777777" w:rsidR="00DC36FF" w:rsidRDefault="00AA3635" w:rsidP="00DC36FF">
      <w:pPr>
        <w:spacing w:after="240"/>
      </w:pPr>
      <w:r>
        <w:t>Nil</w:t>
      </w:r>
    </w:p>
    <w:p w14:paraId="4D26251A" w14:textId="77777777" w:rsidR="0007317A" w:rsidRPr="00030EEE" w:rsidRDefault="0007317A" w:rsidP="0007317A">
      <w:pPr>
        <w:pStyle w:val="3CoverPageTitle"/>
      </w:pPr>
      <w:r>
        <w:t>Adopted/Reviewed</w:t>
      </w:r>
    </w:p>
    <w:p w14:paraId="17481CFC" w14:textId="77777777" w:rsidR="00EC377E" w:rsidRDefault="00EC377E" w:rsidP="00EC377E">
      <w:smartTag w:uri="urn:schemas-microsoft-com:office:smarttags" w:element="date">
        <w:smartTagPr>
          <w:attr w:name="Month" w:val="12"/>
          <w:attr w:name="Day" w:val="8"/>
          <w:attr w:name="Year" w:val="1994"/>
        </w:smartTagPr>
        <w:r>
          <w:t>8 December 1994</w:t>
        </w:r>
      </w:smartTag>
    </w:p>
    <w:p w14:paraId="448CAC3D" w14:textId="77777777" w:rsidR="00EC377E" w:rsidRDefault="00EC377E" w:rsidP="00EC377E">
      <w:smartTag w:uri="urn:schemas-microsoft-com:office:smarttags" w:element="date">
        <w:smartTagPr>
          <w:attr w:name="Month" w:val="7"/>
          <w:attr w:name="Day" w:val="22"/>
          <w:attr w:name="Year" w:val="1999"/>
        </w:smartTagPr>
        <w:r>
          <w:t>22 July 1999</w:t>
        </w:r>
      </w:smartTag>
    </w:p>
    <w:p w14:paraId="63B87EF1" w14:textId="77777777" w:rsidR="00EC377E" w:rsidRDefault="00EC377E" w:rsidP="00EC377E">
      <w:pPr>
        <w:rPr>
          <w:rFonts w:cs="Arial"/>
        </w:rPr>
      </w:pPr>
      <w:smartTag w:uri="urn:schemas-microsoft-com:office:smarttags" w:element="date">
        <w:smartTagPr>
          <w:attr w:name="Month" w:val="2"/>
          <w:attr w:name="Day" w:val="24"/>
          <w:attr w:name="Year" w:val="2000"/>
        </w:smartTagPr>
        <w:r>
          <w:t>24 February 2000</w:t>
        </w:r>
      </w:smartTag>
    </w:p>
    <w:p w14:paraId="37EADB23" w14:textId="77777777" w:rsidR="00EC377E" w:rsidRDefault="00EC377E" w:rsidP="00EC377E">
      <w:pPr>
        <w:rPr>
          <w:rFonts w:cs="Arial"/>
        </w:rPr>
      </w:pPr>
      <w:r>
        <w:t>02 May 2002</w:t>
      </w:r>
    </w:p>
    <w:p w14:paraId="47E5A3A8" w14:textId="77777777" w:rsidR="00EC377E" w:rsidRDefault="00EC377E" w:rsidP="00EC377E">
      <w:pPr>
        <w:rPr>
          <w:rFonts w:cs="Arial"/>
        </w:rPr>
      </w:pPr>
      <w:smartTag w:uri="urn:schemas-microsoft-com:office:smarttags" w:element="date">
        <w:smartTagPr>
          <w:attr w:name="Month" w:val="2"/>
          <w:attr w:name="Day" w:val="19"/>
          <w:attr w:name="Year" w:val="2004"/>
        </w:smartTagPr>
        <w:r>
          <w:t>19 February 2004</w:t>
        </w:r>
      </w:smartTag>
    </w:p>
    <w:p w14:paraId="4FC44AFB" w14:textId="77777777" w:rsidR="00EC377E" w:rsidRDefault="00EC377E" w:rsidP="00EC377E">
      <w:pPr>
        <w:rPr>
          <w:rFonts w:cs="Arial"/>
        </w:rPr>
      </w:pPr>
      <w:r>
        <w:t>20 May 2004</w:t>
      </w:r>
    </w:p>
    <w:p w14:paraId="387D6F0D" w14:textId="77777777" w:rsidR="00EC377E" w:rsidRDefault="00EC377E" w:rsidP="00EC377E">
      <w:pPr>
        <w:rPr>
          <w:rFonts w:cs="Arial"/>
        </w:rPr>
      </w:pPr>
      <w:r>
        <w:t>23 February 2006</w:t>
      </w:r>
    </w:p>
    <w:p w14:paraId="3F1A26D5" w14:textId="77777777" w:rsidR="00EC377E" w:rsidRDefault="00EC377E" w:rsidP="00EC377E">
      <w:pPr>
        <w:rPr>
          <w:rFonts w:cs="Arial"/>
        </w:rPr>
      </w:pPr>
      <w:r>
        <w:t>18 September 2008</w:t>
      </w:r>
    </w:p>
    <w:p w14:paraId="69507C70" w14:textId="77777777" w:rsidR="00EC377E" w:rsidRDefault="00EC377E" w:rsidP="00EC377E">
      <w:pPr>
        <w:rPr>
          <w:rFonts w:cs="Arial"/>
        </w:rPr>
      </w:pPr>
      <w:r>
        <w:t>23 September 2010</w:t>
      </w:r>
    </w:p>
    <w:p w14:paraId="4FC2C454" w14:textId="77777777" w:rsidR="00EC377E" w:rsidRDefault="00EC377E" w:rsidP="00EC377E">
      <w:pPr>
        <w:rPr>
          <w:rFonts w:cs="Arial"/>
        </w:rPr>
      </w:pPr>
      <w:r>
        <w:t>8 September 2014</w:t>
      </w:r>
    </w:p>
    <w:p w14:paraId="7DF2BD14" w14:textId="77777777" w:rsidR="00EC377E" w:rsidRDefault="00EC377E" w:rsidP="00EC377E">
      <w:pPr>
        <w:rPr>
          <w:rFonts w:cs="Arial"/>
        </w:rPr>
      </w:pPr>
      <w:r>
        <w:t>06 December 2018</w:t>
      </w:r>
    </w:p>
    <w:p w14:paraId="644C9E0D" w14:textId="6F1819EC" w:rsidR="00EC377E" w:rsidRDefault="00EC377E" w:rsidP="001B37FF">
      <w:r>
        <w:t xml:space="preserve">25 </w:t>
      </w:r>
      <w:r w:rsidR="00C85F53">
        <w:t>November</w:t>
      </w:r>
      <w:r>
        <w:t xml:space="preserve"> 2021</w:t>
      </w:r>
    </w:p>
    <w:p w14:paraId="0AA762FB" w14:textId="2CB628CB" w:rsidR="007828B9" w:rsidRDefault="007828B9" w:rsidP="00EC377E">
      <w:pPr>
        <w:spacing w:after="240"/>
      </w:pPr>
      <w:r>
        <w:t>22 February 2024</w:t>
      </w:r>
    </w:p>
    <w:p w14:paraId="1816C677" w14:textId="77777777" w:rsidR="001B37FF" w:rsidRDefault="001B37FF">
      <w:pPr>
        <w:spacing w:after="200" w:line="276" w:lineRule="auto"/>
        <w:jc w:val="left"/>
        <w:rPr>
          <w:b/>
          <w:color w:val="C1A408" w:themeColor="accent4"/>
          <w:sz w:val="28"/>
          <w:szCs w:val="28"/>
        </w:rPr>
      </w:pPr>
      <w:r>
        <w:br w:type="page"/>
      </w:r>
    </w:p>
    <w:p w14:paraId="45F0397D" w14:textId="774B1FFB" w:rsidR="0007317A" w:rsidRPr="00030EEE" w:rsidRDefault="0007317A" w:rsidP="0007317A">
      <w:pPr>
        <w:pStyle w:val="3CoverPageTitle"/>
      </w:pPr>
      <w:bookmarkStart w:id="0" w:name="_GoBack"/>
      <w:bookmarkEnd w:id="0"/>
      <w:r>
        <w:lastRenderedPageBreak/>
        <w:t>Next Review</w:t>
      </w:r>
    </w:p>
    <w:p w14:paraId="2BDA5C4F" w14:textId="63B49EBE" w:rsidR="0007317A" w:rsidRDefault="0007317A" w:rsidP="00DC36FF">
      <w:pPr>
        <w:spacing w:after="240"/>
      </w:pPr>
      <w:r>
        <w:t>Following the Local Government Elections in 202</w:t>
      </w:r>
      <w:r w:rsidR="00AC53EB">
        <w:t>5</w:t>
      </w:r>
    </w:p>
    <w:p w14:paraId="73140BC0" w14:textId="77777777" w:rsidR="0007317A" w:rsidRPr="00030EEE" w:rsidRDefault="0007317A" w:rsidP="0007317A">
      <w:pPr>
        <w:pStyle w:val="3CoverPageTitle"/>
      </w:pPr>
      <w:r>
        <w:t>Responsible Unit</w:t>
      </w:r>
    </w:p>
    <w:p w14:paraId="6313C8C6" w14:textId="77777777" w:rsidR="0007317A" w:rsidRDefault="0007317A" w:rsidP="00DC36FF">
      <w:pPr>
        <w:spacing w:after="240"/>
      </w:pPr>
      <w:r>
        <w:t>Chief Executive Officer’s Office</w:t>
      </w:r>
    </w:p>
    <w:p w14:paraId="090A2FDF" w14:textId="77777777" w:rsidR="0007317A" w:rsidRDefault="0007317A" w:rsidP="00DC36FF">
      <w:pPr>
        <w:spacing w:after="240"/>
      </w:pPr>
    </w:p>
    <w:sectPr w:rsidR="0007317A" w:rsidSect="00F94EDC">
      <w:headerReference w:type="even" r:id="rId11"/>
      <w:headerReference w:type="default" r:id="rId12"/>
      <w:footerReference w:type="even" r:id="rId13"/>
      <w:footerReference w:type="default" r:id="rId14"/>
      <w:headerReference w:type="first" r:id="rId15"/>
      <w:footerReference w:type="first" r:id="rId16"/>
      <w:pgSz w:w="11906" w:h="16838" w:code="9"/>
      <w:pgMar w:top="2268" w:right="851" w:bottom="1134" w:left="1332"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76106" w14:textId="77777777" w:rsidR="00E50634" w:rsidRDefault="00E50634" w:rsidP="00615BBA">
      <w:r>
        <w:separator/>
      </w:r>
    </w:p>
  </w:endnote>
  <w:endnote w:type="continuationSeparator" w:id="0">
    <w:p w14:paraId="1B51D6AF" w14:textId="77777777" w:rsidR="00E50634" w:rsidRDefault="00E50634"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38A8" w14:textId="77777777" w:rsidR="0077233E" w:rsidRDefault="00772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225E" w14:textId="77777777" w:rsidR="003878C6" w:rsidRPr="003878C6" w:rsidRDefault="003878C6" w:rsidP="00F94EDC">
    <w:pPr>
      <w:pStyle w:val="Footer"/>
      <w:pBdr>
        <w:top w:val="none" w:sz="0" w:space="0" w:color="auto"/>
      </w:pBdr>
    </w:pPr>
    <w:r w:rsidRPr="003878C6">
      <w:fldChar w:fldCharType="begin"/>
    </w:r>
    <w:r w:rsidRPr="003878C6">
      <w:instrText xml:space="preserve"> PAGE   \* MERGEFORMAT </w:instrText>
    </w:r>
    <w:r w:rsidRPr="003878C6">
      <w:fldChar w:fldCharType="separate"/>
    </w:r>
    <w:r w:rsidRPr="003878C6">
      <w:t>1</w:t>
    </w:r>
    <w:r w:rsidRPr="003878C6">
      <w:fldChar w:fldCharType="end"/>
    </w:r>
    <w:r w:rsidRPr="003878C6">
      <w:t xml:space="preserve"> |</w:t>
    </w:r>
    <w:r>
      <w:t xml:space="preserve"> </w:t>
    </w:r>
    <w:r w:rsidRPr="003878C6">
      <w:rPr>
        <w:spacing w:val="60"/>
      </w:rPr>
      <w:t>Pag</w:t>
    </w:r>
    <w: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D595" w14:textId="77777777" w:rsidR="00F94EDC" w:rsidRDefault="0077233E" w:rsidP="0077233E">
    <w:pPr>
      <w:pStyle w:val="Footer"/>
      <w:pBdr>
        <w:top w:val="none" w:sz="0" w:space="0" w:color="auto"/>
      </w:pBdr>
      <w:jc w:val="left"/>
    </w:pPr>
    <w:r>
      <w:t>D2021/21033</w:t>
    </w:r>
    <w:r>
      <w:tab/>
    </w:r>
    <w:r>
      <w:tab/>
    </w:r>
    <w:r w:rsidR="00F94EDC" w:rsidRPr="003878C6">
      <w:fldChar w:fldCharType="begin"/>
    </w:r>
    <w:r w:rsidR="00F94EDC" w:rsidRPr="003878C6">
      <w:instrText xml:space="preserve"> PAGE   \* MERGEFORMAT </w:instrText>
    </w:r>
    <w:r w:rsidR="00F94EDC" w:rsidRPr="003878C6">
      <w:fldChar w:fldCharType="separate"/>
    </w:r>
    <w:r w:rsidR="00F94EDC">
      <w:t>2</w:t>
    </w:r>
    <w:r w:rsidR="00F94EDC" w:rsidRPr="003878C6">
      <w:fldChar w:fldCharType="end"/>
    </w:r>
    <w:r w:rsidR="00F94EDC" w:rsidRPr="003878C6">
      <w:t xml:space="preserve"> |</w:t>
    </w:r>
    <w:r w:rsidR="00F94EDC">
      <w:t xml:space="preserve"> </w:t>
    </w:r>
    <w:r w:rsidR="00F94EDC" w:rsidRPr="003878C6">
      <w:rPr>
        <w:spacing w:val="60"/>
      </w:rPr>
      <w:t>Pag</w:t>
    </w:r>
    <w:r w:rsidR="00F94EDC">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B827E" w14:textId="77777777" w:rsidR="00E50634" w:rsidRDefault="00E50634" w:rsidP="00615BBA">
      <w:r>
        <w:separator/>
      </w:r>
    </w:p>
  </w:footnote>
  <w:footnote w:type="continuationSeparator" w:id="0">
    <w:p w14:paraId="66C57DDC" w14:textId="77777777" w:rsidR="00E50634" w:rsidRDefault="00E50634"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C87F" w14:textId="77777777" w:rsidR="0077233E" w:rsidRDefault="00772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E507" w14:textId="77777777" w:rsidR="00D154F5" w:rsidRDefault="003878C6" w:rsidP="00BC779E">
    <w:pPr>
      <w:pStyle w:val="Header"/>
    </w:pPr>
    <w:r>
      <w:rPr>
        <w:noProof/>
      </w:rPr>
      <w:drawing>
        <wp:anchor distT="0" distB="0" distL="114300" distR="114300" simplePos="0" relativeHeight="251662848" behindDoc="1" locked="0" layoutInCell="1" allowOverlap="1" wp14:anchorId="44816A5B" wp14:editId="33DA0C03">
          <wp:simplePos x="0" y="0"/>
          <wp:positionH relativeFrom="page">
            <wp:align>right</wp:align>
          </wp:positionH>
          <wp:positionV relativeFrom="page">
            <wp:align>top</wp:align>
          </wp:positionV>
          <wp:extent cx="7560000" cy="10682609"/>
          <wp:effectExtent l="0" t="0" r="3175" b="4445"/>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8275-EMRC Letterhead Template-3.png"/>
                  <pic:cNvPicPr/>
                </pic:nvPicPr>
                <pic:blipFill>
                  <a:blip r:embed="rId1"/>
                  <a:stretch>
                    <a:fillRect/>
                  </a:stretch>
                </pic:blipFill>
                <pic:spPr>
                  <a:xfrm>
                    <a:off x="0" y="0"/>
                    <a:ext cx="7560000" cy="106826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6C27" w14:textId="77777777" w:rsidR="0080252E" w:rsidRPr="00817396" w:rsidRDefault="0037627F" w:rsidP="0080252E">
    <w:r>
      <w:rPr>
        <w:noProof/>
      </w:rPr>
      <w:drawing>
        <wp:anchor distT="0" distB="0" distL="114300" distR="114300" simplePos="0" relativeHeight="251664896" behindDoc="1" locked="0" layoutInCell="1" allowOverlap="1" wp14:anchorId="4F0B9898" wp14:editId="0AE9E054">
          <wp:simplePos x="0" y="0"/>
          <wp:positionH relativeFrom="page">
            <wp:posOffset>-23701</wp:posOffset>
          </wp:positionH>
          <wp:positionV relativeFrom="page">
            <wp:posOffset>-11251</wp:posOffset>
          </wp:positionV>
          <wp:extent cx="2114550"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
                  <a:srcRect r="72029"/>
                  <a:stretch/>
                </pic:blipFill>
                <pic:spPr bwMode="auto">
                  <a:xfrm>
                    <a:off x="0" y="0"/>
                    <a:ext cx="2114550"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A251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0C2E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222A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9227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6E4E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2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A5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B40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584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E0C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C2368"/>
    <w:multiLevelType w:val="hybridMultilevel"/>
    <w:tmpl w:val="2242B1F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D60D37"/>
    <w:multiLevelType w:val="multilevel"/>
    <w:tmpl w:val="9976BBE8"/>
    <w:numStyleLink w:val="Bullets"/>
  </w:abstractNum>
  <w:abstractNum w:abstractNumId="12" w15:restartNumberingAfterBreak="0">
    <w:nsid w:val="10473018"/>
    <w:multiLevelType w:val="multilevel"/>
    <w:tmpl w:val="9976BBE8"/>
    <w:numStyleLink w:val="Bullets"/>
  </w:abstractNum>
  <w:abstractNum w:abstractNumId="13" w15:restartNumberingAfterBreak="0">
    <w:nsid w:val="1C192370"/>
    <w:multiLevelType w:val="multilevel"/>
    <w:tmpl w:val="9976BBE8"/>
    <w:numStyleLink w:val="Bullets"/>
  </w:abstractNum>
  <w:abstractNum w:abstractNumId="14" w15:restartNumberingAfterBreak="0">
    <w:nsid w:val="303D4514"/>
    <w:multiLevelType w:val="multilevel"/>
    <w:tmpl w:val="270C7736"/>
    <w:numStyleLink w:val="HeadingNumbers"/>
  </w:abstractNum>
  <w:abstractNum w:abstractNumId="15" w15:restartNumberingAfterBreak="0">
    <w:nsid w:val="34B95AA9"/>
    <w:multiLevelType w:val="multilevel"/>
    <w:tmpl w:val="9976BBE8"/>
    <w:numStyleLink w:val="Bullets"/>
  </w:abstractNum>
  <w:abstractNum w:abstractNumId="16" w15:restartNumberingAfterBreak="0">
    <w:nsid w:val="47DB6C6D"/>
    <w:multiLevelType w:val="multilevel"/>
    <w:tmpl w:val="A3742738"/>
    <w:styleLink w:val="Indent1Bullets"/>
    <w:lvl w:ilvl="0">
      <w:start w:val="1"/>
      <w:numFmt w:val="bullet"/>
      <w:pStyle w:val="Indent1Bullet1"/>
      <w:lvlText w:val=""/>
      <w:lvlJc w:val="left"/>
      <w:pPr>
        <w:ind w:left="936" w:hanging="369"/>
      </w:pPr>
      <w:rPr>
        <w:rFonts w:ascii="Wingdings" w:hAnsi="Wingdings" w:hint="default"/>
        <w:color w:val="313253" w:themeColor="accent5"/>
      </w:rPr>
    </w:lvl>
    <w:lvl w:ilvl="1">
      <w:start w:val="1"/>
      <w:numFmt w:val="bullet"/>
      <w:pStyle w:val="Indent1Bullet2"/>
      <w:lvlText w:val=""/>
      <w:lvlJc w:val="left"/>
      <w:pPr>
        <w:ind w:left="1304" w:hanging="368"/>
      </w:pPr>
      <w:rPr>
        <w:rFonts w:ascii="Wingdings" w:hAnsi="Wingdings" w:hint="default"/>
        <w:color w:val="C1A408" w:themeColor="accent4"/>
      </w:rPr>
    </w:lvl>
    <w:lvl w:ilvl="2">
      <w:start w:val="1"/>
      <w:numFmt w:val="bullet"/>
      <w:pStyle w:val="Indent1Bullet3"/>
      <w:lvlText w:val=""/>
      <w:lvlJc w:val="left"/>
      <w:pPr>
        <w:ind w:left="1673" w:hanging="369"/>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27265A"/>
    <w:multiLevelType w:val="multilevel"/>
    <w:tmpl w:val="9976BBE8"/>
    <w:styleLink w:val="Bullets"/>
    <w:lvl w:ilvl="0">
      <w:start w:val="1"/>
      <w:numFmt w:val="bullet"/>
      <w:pStyle w:val="EMRCBulletText1"/>
      <w:lvlText w:val=""/>
      <w:lvlJc w:val="left"/>
      <w:pPr>
        <w:ind w:left="369" w:hanging="369"/>
      </w:pPr>
      <w:rPr>
        <w:rFonts w:ascii="Wingdings" w:hAnsi="Wingdings" w:hint="default"/>
        <w:color w:val="313253" w:themeColor="accent5"/>
      </w:rPr>
    </w:lvl>
    <w:lvl w:ilvl="1">
      <w:start w:val="1"/>
      <w:numFmt w:val="bullet"/>
      <w:pStyle w:val="EMRCBulletText2"/>
      <w:lvlText w:val=""/>
      <w:lvlJc w:val="left"/>
      <w:pPr>
        <w:ind w:left="737" w:hanging="368"/>
      </w:pPr>
      <w:rPr>
        <w:rFonts w:ascii="Wingdings" w:hAnsi="Wingdings" w:hint="default"/>
        <w:color w:val="C1A408" w:themeColor="accent4"/>
      </w:rPr>
    </w:lvl>
    <w:lvl w:ilvl="2">
      <w:start w:val="1"/>
      <w:numFmt w:val="bullet"/>
      <w:pStyle w:val="EMRCBulletText3"/>
      <w:lvlText w:val=""/>
      <w:lvlJc w:val="left"/>
      <w:pPr>
        <w:ind w:left="1106" w:hanging="369"/>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125776"/>
    <w:multiLevelType w:val="multilevel"/>
    <w:tmpl w:val="9976BBE8"/>
    <w:numStyleLink w:val="Bullets"/>
  </w:abstractNum>
  <w:abstractNum w:abstractNumId="19" w15:restartNumberingAfterBreak="0">
    <w:nsid w:val="6FA558B0"/>
    <w:multiLevelType w:val="multilevel"/>
    <w:tmpl w:val="270C7736"/>
    <w:numStyleLink w:val="HeadingNumbers"/>
  </w:abstractNum>
  <w:abstractNum w:abstractNumId="20" w15:restartNumberingAfterBreak="0">
    <w:nsid w:val="728D5E8F"/>
    <w:multiLevelType w:val="multilevel"/>
    <w:tmpl w:val="F5F8B19C"/>
    <w:lvl w:ilvl="0">
      <w:start w:val="1"/>
      <w:numFmt w:val="bullet"/>
      <w:lvlText w:val=""/>
      <w:lvlJc w:val="left"/>
      <w:pPr>
        <w:ind w:left="936" w:hanging="369"/>
      </w:pPr>
      <w:rPr>
        <w:rFonts w:ascii="Wingdings" w:hAnsi="Wingdings" w:hint="default"/>
        <w:color w:val="313253" w:themeColor="accent5"/>
      </w:rPr>
    </w:lvl>
    <w:lvl w:ilvl="1">
      <w:start w:val="1"/>
      <w:numFmt w:val="bullet"/>
      <w:lvlText w:val=""/>
      <w:lvlJc w:val="left"/>
      <w:pPr>
        <w:ind w:left="1304" w:hanging="368"/>
      </w:pPr>
      <w:rPr>
        <w:rFonts w:ascii="Wingdings" w:hAnsi="Wingdings" w:hint="default"/>
        <w:color w:val="C1A408" w:themeColor="accent4"/>
      </w:rPr>
    </w:lvl>
    <w:lvl w:ilvl="2">
      <w:start w:val="1"/>
      <w:numFmt w:val="bullet"/>
      <w:lvlText w:val=""/>
      <w:lvlJc w:val="left"/>
      <w:pPr>
        <w:ind w:left="1673" w:hanging="369"/>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4EE1209"/>
    <w:multiLevelType w:val="multilevel"/>
    <w:tmpl w:val="270C7736"/>
    <w:styleLink w:val="HeadingNumber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1418"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7CDE15DD"/>
    <w:multiLevelType w:val="multilevel"/>
    <w:tmpl w:val="270C7736"/>
    <w:numStyleLink w:val="HeadingNumbers"/>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7"/>
  </w:num>
  <w:num w:numId="5">
    <w:abstractNumId w:val="15"/>
  </w:num>
  <w:num w:numId="6">
    <w:abstractNumId w:val="18"/>
  </w:num>
  <w:num w:numId="7">
    <w:abstractNumId w:val="12"/>
  </w:num>
  <w:num w:numId="8">
    <w:abstractNumId w:val="13"/>
  </w:num>
  <w:num w:numId="9">
    <w:abstractNumId w:val="22"/>
  </w:num>
  <w:num w:numId="10">
    <w:abstractNumId w:val="22"/>
  </w:num>
  <w:num w:numId="11">
    <w:abstractNumId w:val="19"/>
  </w:num>
  <w:num w:numId="12">
    <w:abstractNumId w:val="17"/>
  </w:num>
  <w:num w:numId="13">
    <w:abstractNumId w:val="17"/>
  </w:num>
  <w:num w:numId="14">
    <w:abstractNumId w:val="17"/>
  </w:num>
  <w:num w:numId="15">
    <w:abstractNumId w:val="19"/>
  </w:num>
  <w:num w:numId="16">
    <w:abstractNumId w:val="19"/>
  </w:num>
  <w:num w:numId="17">
    <w:abstractNumId w:val="1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1"/>
  </w:num>
  <w:num w:numId="29">
    <w:abstractNumId w:val="11"/>
  </w:num>
  <w:num w:numId="30">
    <w:abstractNumId w:val="11"/>
  </w:num>
  <w:num w:numId="31">
    <w:abstractNumId w:val="20"/>
  </w:num>
  <w:num w:numId="32">
    <w:abstractNumId w:val="20"/>
  </w:num>
  <w:num w:numId="33">
    <w:abstractNumId w:val="20"/>
  </w:num>
  <w:num w:numId="34">
    <w:abstractNumId w:val="11"/>
  </w:num>
  <w:num w:numId="35">
    <w:abstractNumId w:val="11"/>
  </w:num>
  <w:num w:numId="36">
    <w:abstractNumId w:val="11"/>
  </w:num>
  <w:num w:numId="37">
    <w:abstractNumId w:val="17"/>
  </w:num>
  <w:num w:numId="38">
    <w:abstractNumId w:val="20"/>
  </w:num>
  <w:num w:numId="39">
    <w:abstractNumId w:val="20"/>
  </w:num>
  <w:num w:numId="40">
    <w:abstractNumId w:val="20"/>
  </w:num>
  <w:num w:numId="41">
    <w:abstractNumId w:val="1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11"/>
    <w:rsid w:val="0000672B"/>
    <w:rsid w:val="00011D81"/>
    <w:rsid w:val="000230DC"/>
    <w:rsid w:val="00030EEE"/>
    <w:rsid w:val="0007317A"/>
    <w:rsid w:val="00083283"/>
    <w:rsid w:val="000A6770"/>
    <w:rsid w:val="000B614F"/>
    <w:rsid w:val="000D1308"/>
    <w:rsid w:val="000D3355"/>
    <w:rsid w:val="0012249D"/>
    <w:rsid w:val="0017381F"/>
    <w:rsid w:val="00180EDE"/>
    <w:rsid w:val="00184472"/>
    <w:rsid w:val="001919DE"/>
    <w:rsid w:val="001B2A05"/>
    <w:rsid w:val="001B37FF"/>
    <w:rsid w:val="001D4C19"/>
    <w:rsid w:val="001E487F"/>
    <w:rsid w:val="001F0FA8"/>
    <w:rsid w:val="002226AA"/>
    <w:rsid w:val="002614A1"/>
    <w:rsid w:val="002A5B1F"/>
    <w:rsid w:val="00347A2D"/>
    <w:rsid w:val="00355BC7"/>
    <w:rsid w:val="0037627F"/>
    <w:rsid w:val="003878C6"/>
    <w:rsid w:val="003D64F5"/>
    <w:rsid w:val="003E48DC"/>
    <w:rsid w:val="003E6897"/>
    <w:rsid w:val="003F6B06"/>
    <w:rsid w:val="00400CFB"/>
    <w:rsid w:val="00420DEE"/>
    <w:rsid w:val="00421C70"/>
    <w:rsid w:val="00422F86"/>
    <w:rsid w:val="004372BB"/>
    <w:rsid w:val="004458E3"/>
    <w:rsid w:val="004726BE"/>
    <w:rsid w:val="004750C8"/>
    <w:rsid w:val="004C0454"/>
    <w:rsid w:val="004D78CE"/>
    <w:rsid w:val="00520289"/>
    <w:rsid w:val="0055538B"/>
    <w:rsid w:val="00585140"/>
    <w:rsid w:val="005C47A3"/>
    <w:rsid w:val="005D2132"/>
    <w:rsid w:val="005D381D"/>
    <w:rsid w:val="00615BBA"/>
    <w:rsid w:val="00620F89"/>
    <w:rsid w:val="00636930"/>
    <w:rsid w:val="00654504"/>
    <w:rsid w:val="006670EB"/>
    <w:rsid w:val="006A32E9"/>
    <w:rsid w:val="007475E5"/>
    <w:rsid w:val="0077233E"/>
    <w:rsid w:val="007828B9"/>
    <w:rsid w:val="007A149C"/>
    <w:rsid w:val="007B6004"/>
    <w:rsid w:val="007C620E"/>
    <w:rsid w:val="007E667C"/>
    <w:rsid w:val="007E6F1E"/>
    <w:rsid w:val="007F1F95"/>
    <w:rsid w:val="0080252E"/>
    <w:rsid w:val="00817A68"/>
    <w:rsid w:val="008976DE"/>
    <w:rsid w:val="008A3706"/>
    <w:rsid w:val="008B4DC4"/>
    <w:rsid w:val="008B7CD6"/>
    <w:rsid w:val="00935655"/>
    <w:rsid w:val="00961CBC"/>
    <w:rsid w:val="009A404E"/>
    <w:rsid w:val="009B47C9"/>
    <w:rsid w:val="009B57D9"/>
    <w:rsid w:val="009B6858"/>
    <w:rsid w:val="00A00566"/>
    <w:rsid w:val="00A16305"/>
    <w:rsid w:val="00A16568"/>
    <w:rsid w:val="00A52E08"/>
    <w:rsid w:val="00AA0ED3"/>
    <w:rsid w:val="00AA3635"/>
    <w:rsid w:val="00AC204D"/>
    <w:rsid w:val="00AC53EB"/>
    <w:rsid w:val="00AE7D4D"/>
    <w:rsid w:val="00B14EF7"/>
    <w:rsid w:val="00B536C9"/>
    <w:rsid w:val="00B567B6"/>
    <w:rsid w:val="00BB0C1B"/>
    <w:rsid w:val="00BC779E"/>
    <w:rsid w:val="00C85F53"/>
    <w:rsid w:val="00CA0B0C"/>
    <w:rsid w:val="00CB0E7C"/>
    <w:rsid w:val="00CD3911"/>
    <w:rsid w:val="00CD4612"/>
    <w:rsid w:val="00CE0CCB"/>
    <w:rsid w:val="00D00A90"/>
    <w:rsid w:val="00D07AE1"/>
    <w:rsid w:val="00D154F5"/>
    <w:rsid w:val="00D31047"/>
    <w:rsid w:val="00D34B3C"/>
    <w:rsid w:val="00D767E5"/>
    <w:rsid w:val="00D827EA"/>
    <w:rsid w:val="00DA1069"/>
    <w:rsid w:val="00DC36FF"/>
    <w:rsid w:val="00DD1587"/>
    <w:rsid w:val="00E16C4E"/>
    <w:rsid w:val="00E3426A"/>
    <w:rsid w:val="00E43905"/>
    <w:rsid w:val="00E50634"/>
    <w:rsid w:val="00E83DEC"/>
    <w:rsid w:val="00EA0B29"/>
    <w:rsid w:val="00EA4C04"/>
    <w:rsid w:val="00EA4D54"/>
    <w:rsid w:val="00EC2F45"/>
    <w:rsid w:val="00EC377E"/>
    <w:rsid w:val="00EE3102"/>
    <w:rsid w:val="00F30506"/>
    <w:rsid w:val="00F63C98"/>
    <w:rsid w:val="00F657DA"/>
    <w:rsid w:val="00F6749A"/>
    <w:rsid w:val="00F67B9B"/>
    <w:rsid w:val="00F75B84"/>
    <w:rsid w:val="00F8740E"/>
    <w:rsid w:val="00F907A5"/>
    <w:rsid w:val="00F929E7"/>
    <w:rsid w:val="00F94EDC"/>
    <w:rsid w:val="00FD37E4"/>
    <w:rsid w:val="00FF2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9153"/>
    <o:shapelayout v:ext="edit">
      <o:idmap v:ext="edit" data="1"/>
    </o:shapelayout>
  </w:shapeDefaults>
  <w:decimalSymbol w:val="."/>
  <w:listSeparator w:val=","/>
  <w14:docId w14:val="128F2C0C"/>
  <w15:chartTrackingRefBased/>
  <w15:docId w15:val="{2D6CB782-117F-4A99-ABDB-C8F31089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68"/>
    <w:pPr>
      <w:spacing w:after="0" w:line="240" w:lineRule="auto"/>
      <w:jc w:val="both"/>
    </w:pPr>
  </w:style>
  <w:style w:type="paragraph" w:styleId="Heading1">
    <w:name w:val="heading 1"/>
    <w:next w:val="Normal"/>
    <w:link w:val="Heading1Char"/>
    <w:qFormat/>
    <w:rsid w:val="00420DEE"/>
    <w:pPr>
      <w:keepNext/>
      <w:keepLines/>
      <w:numPr>
        <w:numId w:val="17"/>
      </w:numPr>
      <w:spacing w:before="240" w:after="180" w:line="240" w:lineRule="auto"/>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Normal"/>
    <w:link w:val="Heading2Char"/>
    <w:uiPriority w:val="1"/>
    <w:unhideWhenUsed/>
    <w:qFormat/>
    <w:rsid w:val="00420DEE"/>
    <w:pPr>
      <w:numPr>
        <w:ilvl w:val="1"/>
      </w:numPr>
      <w:outlineLvl w:val="1"/>
    </w:pPr>
    <w:rPr>
      <w:color w:val="C1A408" w:themeColor="accent4"/>
      <w:szCs w:val="26"/>
    </w:rPr>
  </w:style>
  <w:style w:type="paragraph" w:styleId="Heading3">
    <w:name w:val="heading 3"/>
    <w:basedOn w:val="Heading2"/>
    <w:next w:val="Normal"/>
    <w:link w:val="Heading3Char"/>
    <w:uiPriority w:val="9"/>
    <w:unhideWhenUsed/>
    <w:qFormat/>
    <w:rsid w:val="00420DEE"/>
    <w:pPr>
      <w:numPr>
        <w:ilvl w:val="2"/>
      </w:numPr>
      <w:outlineLvl w:val="2"/>
    </w:pPr>
    <w:rPr>
      <w:color w:val="6B6C6D" w:themeColor="accent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EDE"/>
    <w:pPr>
      <w:tabs>
        <w:tab w:val="center" w:pos="4820"/>
        <w:tab w:val="right" w:pos="9673"/>
      </w:tabs>
      <w:spacing w:after="240"/>
    </w:pPr>
  </w:style>
  <w:style w:type="character" w:customStyle="1" w:styleId="HeaderChar">
    <w:name w:val="Header Char"/>
    <w:basedOn w:val="DefaultParagraphFont"/>
    <w:link w:val="Header"/>
    <w:uiPriority w:val="99"/>
    <w:rsid w:val="00180EDE"/>
  </w:style>
  <w:style w:type="paragraph" w:styleId="Footer">
    <w:name w:val="footer"/>
    <w:basedOn w:val="Normal"/>
    <w:link w:val="FooterChar"/>
    <w:uiPriority w:val="99"/>
    <w:unhideWhenUsed/>
    <w:rsid w:val="00180EDE"/>
    <w:pPr>
      <w:pBdr>
        <w:top w:val="single" w:sz="4" w:space="1" w:color="313253" w:themeColor="accent5"/>
      </w:pBdr>
      <w:tabs>
        <w:tab w:val="center" w:pos="4820"/>
        <w:tab w:val="right" w:pos="9715"/>
      </w:tabs>
      <w:spacing w:after="240"/>
      <w:jc w:val="right"/>
    </w:pPr>
    <w:rPr>
      <w:color w:val="313253" w:themeColor="accent5"/>
      <w:sz w:val="16"/>
    </w:rPr>
  </w:style>
  <w:style w:type="character" w:customStyle="1" w:styleId="FooterChar">
    <w:name w:val="Footer Char"/>
    <w:basedOn w:val="DefaultParagraphFont"/>
    <w:link w:val="Footer"/>
    <w:uiPriority w:val="99"/>
    <w:rsid w:val="00180EDE"/>
    <w:rPr>
      <w:color w:val="313253" w:themeColor="accent5"/>
      <w:sz w:val="16"/>
    </w:rPr>
  </w:style>
  <w:style w:type="character" w:styleId="Hyperlink">
    <w:name w:val="Hyperlink"/>
    <w:basedOn w:val="DefaultParagraphFont"/>
    <w:uiPriority w:val="99"/>
    <w:unhideWhenUsed/>
    <w:rsid w:val="00D767E5"/>
    <w:rPr>
      <w:color w:val="6B6C6D" w:themeColor="hyperlink"/>
      <w:u w:val="single"/>
    </w:rPr>
  </w:style>
  <w:style w:type="table" w:styleId="TableGrid">
    <w:name w:val="Table Grid"/>
    <w:basedOn w:val="TableNormal"/>
    <w:uiPriority w:val="59"/>
    <w:rsid w:val="00AC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rReference">
    <w:name w:val="OurReference"/>
    <w:basedOn w:val="Normal"/>
    <w:qFormat/>
    <w:rsid w:val="009B6858"/>
    <w:pPr>
      <w:tabs>
        <w:tab w:val="left" w:pos="7797"/>
      </w:tabs>
      <w:ind w:left="6917"/>
    </w:pPr>
    <w:rPr>
      <w:color w:val="313253" w:themeColor="accent5"/>
      <w:sz w:val="18"/>
      <w:szCs w:val="18"/>
    </w:rPr>
  </w:style>
  <w:style w:type="paragraph" w:customStyle="1" w:styleId="SignBlockEMRC">
    <w:name w:val="_Sign Block EMRC"/>
    <w:basedOn w:val="Normal"/>
    <w:next w:val="Normal"/>
    <w:qFormat/>
    <w:rsid w:val="00A16568"/>
    <w:rPr>
      <w:b/>
      <w:bCs/>
      <w:color w:val="313253" w:themeColor="accent5"/>
    </w:rPr>
  </w:style>
  <w:style w:type="paragraph" w:customStyle="1" w:styleId="SignBlockWriterTitle">
    <w:name w:val="_Sign Block Writer Title"/>
    <w:basedOn w:val="Normal"/>
    <w:next w:val="Normal"/>
    <w:qFormat/>
    <w:rsid w:val="009B6858"/>
    <w:rPr>
      <w:color w:val="6B6C6D" w:themeColor="accent3"/>
    </w:rPr>
  </w:style>
  <w:style w:type="paragraph" w:customStyle="1" w:styleId="Subject">
    <w:name w:val="_Subject"/>
    <w:basedOn w:val="Normal"/>
    <w:next w:val="Normal"/>
    <w:qFormat/>
    <w:rsid w:val="009A404E"/>
    <w:rPr>
      <w:rFonts w:ascii="Arial Narrow" w:hAnsi="Arial Narrow"/>
      <w:b/>
    </w:rPr>
  </w:style>
  <w:style w:type="character" w:customStyle="1" w:styleId="Heading1Char">
    <w:name w:val="Heading 1 Char"/>
    <w:basedOn w:val="DefaultParagraphFont"/>
    <w:link w:val="Heading1"/>
    <w:rsid w:val="00420DEE"/>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1"/>
    <w:rsid w:val="00420DEE"/>
    <w:rPr>
      <w:rFonts w:asciiTheme="majorHAnsi" w:eastAsiaTheme="majorEastAsia" w:hAnsiTheme="majorHAnsi" w:cstheme="majorBidi"/>
      <w:b/>
      <w:color w:val="C1A408" w:themeColor="accent4"/>
      <w:sz w:val="24"/>
      <w:szCs w:val="26"/>
      <w:lang w:val="en-US"/>
    </w:rPr>
  </w:style>
  <w:style w:type="numbering" w:customStyle="1" w:styleId="HeadingNumbers">
    <w:name w:val="Heading Numbers"/>
    <w:uiPriority w:val="99"/>
    <w:rsid w:val="007C620E"/>
    <w:pPr>
      <w:numPr>
        <w:numId w:val="1"/>
      </w:numPr>
    </w:pPr>
  </w:style>
  <w:style w:type="paragraph" w:customStyle="1" w:styleId="EMRCBulletText1">
    <w:name w:val="_EMRC Bullet Text 1"/>
    <w:basedOn w:val="Normal"/>
    <w:qFormat/>
    <w:rsid w:val="00180EDE"/>
    <w:pPr>
      <w:numPr>
        <w:numId w:val="37"/>
      </w:numPr>
      <w:spacing w:after="120"/>
    </w:pPr>
  </w:style>
  <w:style w:type="numbering" w:customStyle="1" w:styleId="Bullets">
    <w:name w:val="Bullets"/>
    <w:uiPriority w:val="99"/>
    <w:rsid w:val="00180EDE"/>
    <w:pPr>
      <w:numPr>
        <w:numId w:val="4"/>
      </w:numPr>
    </w:pPr>
  </w:style>
  <w:style w:type="paragraph" w:customStyle="1" w:styleId="EMRCBulletText2">
    <w:name w:val="_EMRC Bullet Text 2"/>
    <w:basedOn w:val="EMRCBulletText1"/>
    <w:qFormat/>
    <w:rsid w:val="00180EDE"/>
    <w:pPr>
      <w:numPr>
        <w:ilvl w:val="1"/>
      </w:numPr>
    </w:pPr>
  </w:style>
  <w:style w:type="paragraph" w:customStyle="1" w:styleId="EMRCBulletText3">
    <w:name w:val="_EMRC Bullet Text 3"/>
    <w:basedOn w:val="EMRCBulletText2"/>
    <w:qFormat/>
    <w:rsid w:val="00180EDE"/>
    <w:pPr>
      <w:numPr>
        <w:ilvl w:val="2"/>
      </w:numPr>
    </w:pPr>
  </w:style>
  <w:style w:type="character" w:styleId="Emphasis">
    <w:name w:val="Emphasis"/>
    <w:basedOn w:val="DefaultParagraphFont"/>
    <w:uiPriority w:val="20"/>
    <w:qFormat/>
    <w:rsid w:val="00BC779E"/>
    <w:rPr>
      <w:i/>
      <w:iCs/>
    </w:rPr>
  </w:style>
  <w:style w:type="character" w:customStyle="1" w:styleId="Heading3Char">
    <w:name w:val="Heading 3 Char"/>
    <w:basedOn w:val="DefaultParagraphFont"/>
    <w:link w:val="Heading3"/>
    <w:uiPriority w:val="9"/>
    <w:rsid w:val="00420DEE"/>
    <w:rPr>
      <w:rFonts w:asciiTheme="majorHAnsi" w:eastAsiaTheme="majorEastAsia" w:hAnsiTheme="majorHAnsi" w:cstheme="majorBidi"/>
      <w:b/>
      <w:color w:val="6B6C6D" w:themeColor="accent3"/>
      <w:sz w:val="24"/>
      <w:szCs w:val="24"/>
      <w:lang w:val="en-US"/>
    </w:rPr>
  </w:style>
  <w:style w:type="paragraph" w:customStyle="1" w:styleId="1CoverPageEMRC">
    <w:name w:val="_1Cover Page EMRC"/>
    <w:basedOn w:val="Normal"/>
    <w:next w:val="Normal"/>
    <w:qFormat/>
    <w:rsid w:val="006670EB"/>
    <w:pPr>
      <w:spacing w:before="960" w:after="240"/>
    </w:pPr>
    <w:rPr>
      <w:rFonts w:asciiTheme="majorHAnsi" w:hAnsiTheme="majorHAnsi"/>
      <w:b/>
      <w:bCs/>
      <w:color w:val="313253" w:themeColor="accent5"/>
      <w:sz w:val="48"/>
      <w:szCs w:val="48"/>
    </w:rPr>
  </w:style>
  <w:style w:type="paragraph" w:customStyle="1" w:styleId="2CoverPageDepartment">
    <w:name w:val="_2Cover Page Department"/>
    <w:basedOn w:val="Normal"/>
    <w:next w:val="Normal"/>
    <w:qFormat/>
    <w:rsid w:val="006670EB"/>
    <w:pPr>
      <w:spacing w:after="240"/>
    </w:pPr>
    <w:rPr>
      <w:b/>
      <w:color w:val="313253" w:themeColor="accent5"/>
      <w:sz w:val="36"/>
      <w:szCs w:val="36"/>
    </w:rPr>
  </w:style>
  <w:style w:type="paragraph" w:customStyle="1" w:styleId="3CoverPageTitle">
    <w:name w:val="_3Cover Page Title"/>
    <w:basedOn w:val="Normal"/>
    <w:next w:val="Normal"/>
    <w:qFormat/>
    <w:rsid w:val="006670EB"/>
    <w:pPr>
      <w:spacing w:after="240"/>
    </w:pPr>
    <w:rPr>
      <w:b/>
      <w:color w:val="C1A408" w:themeColor="accent4"/>
      <w:sz w:val="28"/>
      <w:szCs w:val="28"/>
    </w:rPr>
  </w:style>
  <w:style w:type="paragraph" w:customStyle="1" w:styleId="4CoverPageSubtitle">
    <w:name w:val="_4Cover Page Subtitle"/>
    <w:basedOn w:val="Normal"/>
    <w:next w:val="Normal"/>
    <w:qFormat/>
    <w:rsid w:val="00180EDE"/>
    <w:pPr>
      <w:spacing w:after="480"/>
      <w:jc w:val="center"/>
    </w:pPr>
    <w:rPr>
      <w:b/>
      <w:bCs/>
      <w:color w:val="313253" w:themeColor="accent5"/>
      <w:sz w:val="48"/>
      <w:szCs w:val="48"/>
    </w:rPr>
  </w:style>
  <w:style w:type="paragraph" w:customStyle="1" w:styleId="HeadingNoNumber">
    <w:name w:val="_Heading No Number"/>
    <w:next w:val="Normal"/>
    <w:qFormat/>
    <w:rsid w:val="00180EDE"/>
    <w:pPr>
      <w:spacing w:before="240" w:after="180" w:line="240" w:lineRule="auto"/>
    </w:pPr>
    <w:rPr>
      <w:rFonts w:asciiTheme="majorHAnsi" w:eastAsiaTheme="majorEastAsia" w:hAnsiTheme="majorHAnsi" w:cstheme="majorBidi"/>
      <w:b/>
      <w:color w:val="313253" w:themeColor="accent5"/>
      <w:sz w:val="24"/>
      <w:szCs w:val="32"/>
      <w:lang w:val="en-US"/>
    </w:rPr>
  </w:style>
  <w:style w:type="paragraph" w:customStyle="1" w:styleId="Indent1">
    <w:name w:val="_Indent 1"/>
    <w:basedOn w:val="Normal"/>
    <w:qFormat/>
    <w:rsid w:val="00180EDE"/>
    <w:pPr>
      <w:spacing w:after="240"/>
      <w:ind w:left="567"/>
    </w:pPr>
  </w:style>
  <w:style w:type="paragraph" w:customStyle="1" w:styleId="Indent2">
    <w:name w:val="_Indent 2"/>
    <w:basedOn w:val="Indent1"/>
    <w:qFormat/>
    <w:rsid w:val="00180EDE"/>
    <w:pPr>
      <w:ind w:left="1418"/>
    </w:pPr>
  </w:style>
  <w:style w:type="paragraph" w:customStyle="1" w:styleId="Indent1Bullet1">
    <w:name w:val="_Indent1Bullet1"/>
    <w:basedOn w:val="Normal"/>
    <w:qFormat/>
    <w:rsid w:val="00180EDE"/>
    <w:pPr>
      <w:numPr>
        <w:numId w:val="41"/>
      </w:numPr>
      <w:spacing w:after="120"/>
    </w:pPr>
  </w:style>
  <w:style w:type="paragraph" w:customStyle="1" w:styleId="Indent1Bullet2">
    <w:name w:val="_Indent1Bullet2"/>
    <w:basedOn w:val="Normal"/>
    <w:qFormat/>
    <w:rsid w:val="00180EDE"/>
    <w:pPr>
      <w:numPr>
        <w:ilvl w:val="1"/>
        <w:numId w:val="41"/>
      </w:numPr>
      <w:spacing w:after="120"/>
    </w:pPr>
  </w:style>
  <w:style w:type="paragraph" w:customStyle="1" w:styleId="Indent1Bullet3">
    <w:name w:val="_Indent1Bullet3"/>
    <w:basedOn w:val="Normal"/>
    <w:qFormat/>
    <w:rsid w:val="00180EDE"/>
    <w:pPr>
      <w:numPr>
        <w:ilvl w:val="2"/>
        <w:numId w:val="41"/>
      </w:numPr>
      <w:spacing w:after="120"/>
    </w:pPr>
  </w:style>
  <w:style w:type="paragraph" w:customStyle="1" w:styleId="ListShiresFooter">
    <w:name w:val="_List Shires Footer"/>
    <w:basedOn w:val="Normal"/>
    <w:qFormat/>
    <w:rsid w:val="00180EDE"/>
    <w:pPr>
      <w:spacing w:after="240"/>
      <w:jc w:val="center"/>
    </w:pPr>
    <w:rPr>
      <w:rFonts w:ascii="Arial Narrow" w:hAnsi="Arial Narrow"/>
      <w:color w:val="6B6C6D" w:themeColor="accent3"/>
      <w:sz w:val="18"/>
      <w:szCs w:val="18"/>
    </w:rPr>
  </w:style>
  <w:style w:type="paragraph" w:customStyle="1" w:styleId="TOCHeading">
    <w:name w:val="_TOC Heading"/>
    <w:basedOn w:val="Normal"/>
    <w:next w:val="Normal"/>
    <w:qFormat/>
    <w:rsid w:val="00180EDE"/>
    <w:pPr>
      <w:spacing w:after="240"/>
    </w:pPr>
    <w:rPr>
      <w:b/>
      <w:color w:val="313253" w:themeColor="accent5"/>
      <w:sz w:val="36"/>
      <w:szCs w:val="36"/>
    </w:rPr>
  </w:style>
  <w:style w:type="table" w:customStyle="1" w:styleId="EMRCReportTable">
    <w:name w:val="EMRC Report Table"/>
    <w:basedOn w:val="TableNormal"/>
    <w:uiPriority w:val="99"/>
    <w:rsid w:val="00180EDE"/>
    <w:pPr>
      <w:spacing w:after="0" w:line="240" w:lineRule="auto"/>
    </w:pPr>
    <w:rPr>
      <w:sz w:val="18"/>
    </w:rPr>
    <w:tblPr/>
    <w:tcPr>
      <w:shd w:val="clear" w:color="auto" w:fill="auto"/>
    </w:tcPr>
    <w:tblStylePr w:type="firstRow">
      <w:pPr>
        <w:jc w:val="center"/>
      </w:pPr>
      <w:rPr>
        <w:rFonts w:ascii="Arial Narrow" w:hAnsi="Arial Narrow"/>
        <w:color w:val="C1A408" w:themeColor="accent4"/>
        <w:sz w:val="18"/>
      </w:rPr>
      <w:tblPr/>
      <w:tcPr>
        <w:shd w:val="clear" w:color="auto" w:fill="313253" w:themeFill="accent5"/>
      </w:tcPr>
    </w:tblStylePr>
    <w:tblStylePr w:type="lastRow">
      <w:rPr>
        <w:rFonts w:asciiTheme="minorHAnsi" w:hAnsiTheme="minorHAnsi"/>
        <w:sz w:val="18"/>
      </w:rPr>
    </w:tblStylePr>
  </w:style>
  <w:style w:type="numbering" w:customStyle="1" w:styleId="Indent1Bullets">
    <w:name w:val="Indent1Bullets"/>
    <w:uiPriority w:val="99"/>
    <w:rsid w:val="00180EDE"/>
    <w:pPr>
      <w:numPr>
        <w:numId w:val="41"/>
      </w:numPr>
    </w:pPr>
  </w:style>
  <w:style w:type="paragraph" w:styleId="TOC1">
    <w:name w:val="toc 1"/>
    <w:basedOn w:val="Normal"/>
    <w:next w:val="Normal"/>
    <w:uiPriority w:val="39"/>
    <w:unhideWhenUsed/>
    <w:rsid w:val="00180EDE"/>
    <w:pPr>
      <w:tabs>
        <w:tab w:val="right" w:leader="dot" w:pos="9713"/>
      </w:tabs>
      <w:spacing w:after="100"/>
      <w:ind w:left="567" w:right="284" w:hanging="567"/>
    </w:pPr>
    <w:rPr>
      <w:noProof/>
    </w:rPr>
  </w:style>
  <w:style w:type="paragraph" w:styleId="TOC2">
    <w:name w:val="toc 2"/>
    <w:basedOn w:val="Normal"/>
    <w:next w:val="Normal"/>
    <w:uiPriority w:val="39"/>
    <w:unhideWhenUsed/>
    <w:rsid w:val="00180EDE"/>
    <w:pPr>
      <w:tabs>
        <w:tab w:val="right" w:leader="dot" w:pos="9713"/>
      </w:tabs>
      <w:spacing w:after="100"/>
      <w:ind w:left="1134" w:right="284" w:hanging="567"/>
    </w:pPr>
    <w:rPr>
      <w:noProof/>
    </w:rPr>
  </w:style>
  <w:style w:type="paragraph" w:styleId="TOC3">
    <w:name w:val="toc 3"/>
    <w:basedOn w:val="Normal"/>
    <w:next w:val="Normal"/>
    <w:uiPriority w:val="39"/>
    <w:unhideWhenUsed/>
    <w:rsid w:val="00180EDE"/>
    <w:pPr>
      <w:tabs>
        <w:tab w:val="right" w:leader="dot" w:pos="9713"/>
      </w:tabs>
      <w:spacing w:after="100"/>
      <w:ind w:left="1134" w:right="284" w:hanging="567"/>
    </w:pPr>
  </w:style>
  <w:style w:type="paragraph" w:styleId="ListParagraph">
    <w:name w:val="List Paragraph"/>
    <w:basedOn w:val="Normal"/>
    <w:uiPriority w:val="34"/>
    <w:qFormat/>
    <w:rsid w:val="00F75B84"/>
    <w:pPr>
      <w:ind w:left="720"/>
      <w:contextualSpacing/>
    </w:pPr>
  </w:style>
  <w:style w:type="paragraph" w:styleId="BalloonText">
    <w:name w:val="Balloon Text"/>
    <w:basedOn w:val="Normal"/>
    <w:link w:val="BalloonTextChar"/>
    <w:uiPriority w:val="99"/>
    <w:semiHidden/>
    <w:unhideWhenUsed/>
    <w:rsid w:val="00400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CFB"/>
    <w:rPr>
      <w:rFonts w:ascii="Segoe UI" w:hAnsi="Segoe UI" w:cs="Segoe UI"/>
      <w:sz w:val="18"/>
      <w:szCs w:val="18"/>
    </w:rPr>
  </w:style>
  <w:style w:type="character" w:styleId="CommentReference">
    <w:name w:val="annotation reference"/>
    <w:basedOn w:val="DefaultParagraphFont"/>
    <w:uiPriority w:val="99"/>
    <w:semiHidden/>
    <w:unhideWhenUsed/>
    <w:rsid w:val="003E48DC"/>
    <w:rPr>
      <w:sz w:val="16"/>
      <w:szCs w:val="16"/>
    </w:rPr>
  </w:style>
  <w:style w:type="paragraph" w:styleId="CommentText">
    <w:name w:val="annotation text"/>
    <w:basedOn w:val="Normal"/>
    <w:link w:val="CommentTextChar"/>
    <w:uiPriority w:val="99"/>
    <w:semiHidden/>
    <w:unhideWhenUsed/>
    <w:rsid w:val="003E48DC"/>
    <w:rPr>
      <w:sz w:val="20"/>
      <w:szCs w:val="20"/>
    </w:rPr>
  </w:style>
  <w:style w:type="character" w:customStyle="1" w:styleId="CommentTextChar">
    <w:name w:val="Comment Text Char"/>
    <w:basedOn w:val="DefaultParagraphFont"/>
    <w:link w:val="CommentText"/>
    <w:uiPriority w:val="99"/>
    <w:semiHidden/>
    <w:rsid w:val="003E48DC"/>
    <w:rPr>
      <w:sz w:val="20"/>
      <w:szCs w:val="20"/>
    </w:rPr>
  </w:style>
  <w:style w:type="paragraph" w:styleId="CommentSubject">
    <w:name w:val="annotation subject"/>
    <w:basedOn w:val="CommentText"/>
    <w:next w:val="CommentText"/>
    <w:link w:val="CommentSubjectChar"/>
    <w:uiPriority w:val="99"/>
    <w:semiHidden/>
    <w:unhideWhenUsed/>
    <w:rsid w:val="003E48DC"/>
    <w:rPr>
      <w:b/>
      <w:bCs/>
    </w:rPr>
  </w:style>
  <w:style w:type="character" w:customStyle="1" w:styleId="CommentSubjectChar">
    <w:name w:val="Comment Subject Char"/>
    <w:basedOn w:val="CommentTextChar"/>
    <w:link w:val="CommentSubject"/>
    <w:uiPriority w:val="99"/>
    <w:semiHidden/>
    <w:rsid w:val="003E48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7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mrc.org.au\DFS\DOCS\Templates\Office2019\Policy%20-%20Title.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F68B32"/>
      </a:accent2>
      <a:accent3>
        <a:srgbClr val="6B6C6D"/>
      </a:accent3>
      <a:accent4>
        <a:srgbClr val="C1A408"/>
      </a:accent4>
      <a:accent5>
        <a:srgbClr val="313253"/>
      </a:accent5>
      <a:accent6>
        <a:srgbClr val="76923C"/>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01CA2C1BC624EBD4B5257C3782DFB" ma:contentTypeVersion="15" ma:contentTypeDescription="Create a new document." ma:contentTypeScope="" ma:versionID="8ec04815b629463ad69419b9c57382a0">
  <xsd:schema xmlns:xsd="http://www.w3.org/2001/XMLSchema" xmlns:xs="http://www.w3.org/2001/XMLSchema" xmlns:p="http://schemas.microsoft.com/office/2006/metadata/properties" xmlns:ns3="6080cde0-8142-4640-bba5-265be6a62396" xmlns:ns4="45e12050-d101-429d-ba33-3cf7686d2f60" targetNamespace="http://schemas.microsoft.com/office/2006/metadata/properties" ma:root="true" ma:fieldsID="029f781e599901de305a4908d519ed32" ns3:_="" ns4:_="">
    <xsd:import namespace="6080cde0-8142-4640-bba5-265be6a62396"/>
    <xsd:import namespace="45e12050-d101-429d-ba33-3cf7686d2f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cde0-8142-4640-bba5-265be6a62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2050-d101-429d-ba33-3cf7686d2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080cde0-8142-4640-bba5-265be6a623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D701-5735-46ED-A3F2-985920DC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cde0-8142-4640-bba5-265be6a62396"/>
    <ds:schemaRef ds:uri="45e12050-d101-429d-ba33-3cf7686d2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39E09-7A36-4270-8C2A-6F9629F7EE3E}">
  <ds:schemaRefs>
    <ds:schemaRef ds:uri="45e12050-d101-429d-ba33-3cf7686d2f60"/>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6080cde0-8142-4640-bba5-265be6a6239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E8F47F-CA49-4F13-8362-21A2FBC622BF}">
  <ds:schemaRefs>
    <ds:schemaRef ds:uri="http://schemas.microsoft.com/sharepoint/v3/contenttype/forms"/>
  </ds:schemaRefs>
</ds:datastoreItem>
</file>

<file path=customXml/itemProps4.xml><?xml version="1.0" encoding="utf-8"?>
<ds:datastoreItem xmlns:ds="http://schemas.openxmlformats.org/officeDocument/2006/customXml" ds:itemID="{0BB1ED4B-8C77-48CC-A952-D1BBF946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 Title.dotx</Template>
  <TotalTime>68</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Krzysko</dc:creator>
  <cp:keywords/>
  <dc:description/>
  <cp:lastModifiedBy>Lee Loughnan</cp:lastModifiedBy>
  <cp:revision>17</cp:revision>
  <cp:lastPrinted>2020-09-08T13:59:00Z</cp:lastPrinted>
  <dcterms:created xsi:type="dcterms:W3CDTF">2024-01-09T02:11:00Z</dcterms:created>
  <dcterms:modified xsi:type="dcterms:W3CDTF">2024-02-14T04:02:00Z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0x01010041201CA2C1BC624EBD4B5257C3782DFB</vt:lpwstr>
  </property>
</Properties>
</file>